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B80B17">
      <w:pPr>
        <w:rPr>
          <w:rFonts w:ascii="Times New Roman" w:hAnsi="Times New Roman" w:cs="Times New Roman"/>
          <w:b/>
          <w:sz w:val="32"/>
        </w:rPr>
      </w:pPr>
      <w:r w:rsidRPr="00B80B17">
        <w:rPr>
          <w:rFonts w:ascii="Times New Roman" w:hAnsi="Times New Roman" w:cs="Times New Roman"/>
          <w:b/>
          <w:sz w:val="32"/>
        </w:rPr>
        <w:t xml:space="preserve">Maximization of the bioethanol concentration produced from office paper waste using </w:t>
      </w:r>
      <w:proofErr w:type="spellStart"/>
      <w:r w:rsidRPr="00B80B17">
        <w:rPr>
          <w:rFonts w:ascii="Times New Roman" w:hAnsi="Times New Roman" w:cs="Times New Roman"/>
          <w:b/>
          <w:sz w:val="32"/>
        </w:rPr>
        <w:t>amicon</w:t>
      </w:r>
      <w:proofErr w:type="spellEnd"/>
      <w:r w:rsidRPr="00B80B17">
        <w:rPr>
          <w:rFonts w:ascii="Times New Roman" w:hAnsi="Times New Roman" w:cs="Times New Roman"/>
          <w:b/>
          <w:sz w:val="32"/>
        </w:rPr>
        <w:t>- integrated SPVC-PAMPS polymeric membrane</w:t>
      </w:r>
    </w:p>
    <w:p w:rsidR="00B80B17" w:rsidRDefault="00B80B17">
      <w:pPr>
        <w:rPr>
          <w:rFonts w:ascii="Times New Roman" w:hAnsi="Times New Roman" w:cs="Times New Roman"/>
          <w:sz w:val="24"/>
        </w:rPr>
      </w:pPr>
      <w:proofErr w:type="spellStart"/>
      <w:r w:rsidRPr="00B80B17">
        <w:rPr>
          <w:rFonts w:ascii="Times New Roman" w:hAnsi="Times New Roman" w:cs="Times New Roman"/>
          <w:sz w:val="24"/>
        </w:rPr>
        <w:t>Tarek</w:t>
      </w:r>
      <w:proofErr w:type="spellEnd"/>
      <w:r w:rsidRPr="00B80B17">
        <w:rPr>
          <w:rFonts w:ascii="Times New Roman" w:hAnsi="Times New Roman" w:cs="Times New Roman"/>
          <w:sz w:val="24"/>
        </w:rPr>
        <w:t xml:space="preserve"> H. Taha</w:t>
      </w:r>
      <w:r w:rsidRPr="00B80B17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*, </w:t>
      </w:r>
      <w:r w:rsidRPr="00B80B17">
        <w:rPr>
          <w:rFonts w:ascii="Times New Roman" w:hAnsi="Times New Roman" w:cs="Times New Roman"/>
          <w:sz w:val="24"/>
        </w:rPr>
        <w:t>Ahmed E. Mansy</w:t>
      </w:r>
      <w:r w:rsidRPr="00B80B17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r w:rsidRPr="00B80B17">
        <w:rPr>
          <w:rFonts w:ascii="Times New Roman" w:hAnsi="Times New Roman" w:cs="Times New Roman"/>
          <w:sz w:val="24"/>
        </w:rPr>
        <w:t>M. A. Abu-Saied</w:t>
      </w:r>
      <w:r w:rsidRPr="00B80B17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r w:rsidRPr="00B80B17">
        <w:rPr>
          <w:rFonts w:ascii="Times New Roman" w:hAnsi="Times New Roman" w:cs="Times New Roman"/>
          <w:sz w:val="24"/>
        </w:rPr>
        <w:t>Hamada El-Gendi</w:t>
      </w:r>
      <w:r w:rsidRPr="00B80B17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B80B17">
        <w:rPr>
          <w:rFonts w:ascii="Times New Roman" w:hAnsi="Times New Roman" w:cs="Times New Roman"/>
          <w:sz w:val="24"/>
        </w:rPr>
        <w:t>Eman</w:t>
      </w:r>
      <w:proofErr w:type="spellEnd"/>
      <w:r w:rsidRPr="00B80B17">
        <w:rPr>
          <w:rFonts w:ascii="Times New Roman" w:hAnsi="Times New Roman" w:cs="Times New Roman"/>
          <w:sz w:val="24"/>
        </w:rPr>
        <w:t xml:space="preserve"> A. El Desouky</w:t>
      </w:r>
      <w:r w:rsidRPr="00B80B17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B80B17">
        <w:rPr>
          <w:rFonts w:ascii="Times New Roman" w:hAnsi="Times New Roman" w:cs="Times New Roman"/>
          <w:sz w:val="24"/>
        </w:rPr>
        <w:t>Ranya</w:t>
      </w:r>
      <w:proofErr w:type="spellEnd"/>
      <w:r w:rsidRPr="00B80B17">
        <w:rPr>
          <w:rFonts w:ascii="Times New Roman" w:hAnsi="Times New Roman" w:cs="Times New Roman"/>
          <w:sz w:val="24"/>
        </w:rPr>
        <w:t xml:space="preserve"> A. Amer</w:t>
      </w:r>
      <w:r w:rsidRPr="00B80B17">
        <w:rPr>
          <w:rFonts w:ascii="Times New Roman" w:hAnsi="Times New Roman" w:cs="Times New Roman"/>
          <w:sz w:val="24"/>
          <w:vertAlign w:val="superscript"/>
        </w:rPr>
        <w:t>1</w:t>
      </w:r>
    </w:p>
    <w:p w:rsidR="00B80B17" w:rsidRPr="00B80B17" w:rsidRDefault="00B80B17" w:rsidP="00B80B17">
      <w:pPr>
        <w:spacing w:after="0"/>
        <w:rPr>
          <w:rFonts w:ascii="Times New Roman" w:hAnsi="Times New Roman" w:cs="Times New Roman"/>
        </w:rPr>
      </w:pPr>
      <w:r w:rsidRPr="00B80B17">
        <w:rPr>
          <w:rFonts w:ascii="Times New Roman" w:hAnsi="Times New Roman" w:cs="Times New Roman"/>
          <w:vertAlign w:val="superscript"/>
        </w:rPr>
        <w:t>1</w:t>
      </w:r>
      <w:r w:rsidRPr="00B80B17">
        <w:rPr>
          <w:rFonts w:ascii="Times New Roman" w:hAnsi="Times New Roman" w:cs="Times New Roman"/>
        </w:rPr>
        <w:t>City of Scientific Research and Technological Applications, Egypt</w:t>
      </w:r>
    </w:p>
    <w:p w:rsidR="00B80B17" w:rsidRPr="00B80B17" w:rsidRDefault="00B80B17">
      <w:pPr>
        <w:rPr>
          <w:rFonts w:ascii="Times New Roman" w:hAnsi="Times New Roman" w:cs="Times New Roman"/>
        </w:rPr>
      </w:pPr>
      <w:r w:rsidRPr="00B80B17">
        <w:rPr>
          <w:rFonts w:ascii="Times New Roman" w:hAnsi="Times New Roman" w:cs="Times New Roman"/>
          <w:vertAlign w:val="superscript"/>
        </w:rPr>
        <w:t>2</w:t>
      </w:r>
      <w:r w:rsidRPr="00B80B17">
        <w:rPr>
          <w:rFonts w:ascii="Times New Roman" w:hAnsi="Times New Roman" w:cs="Times New Roman"/>
        </w:rPr>
        <w:t>Alexandria University, Egypt</w:t>
      </w:r>
    </w:p>
    <w:p w:rsidR="00B80B17" w:rsidRPr="00B80B17" w:rsidRDefault="00B80B17" w:rsidP="00B80B17">
      <w:pPr>
        <w:jc w:val="center"/>
        <w:rPr>
          <w:rFonts w:ascii="Times New Roman" w:hAnsi="Times New Roman" w:cs="Times New Roman"/>
          <w:b/>
          <w:sz w:val="24"/>
        </w:rPr>
      </w:pPr>
      <w:r w:rsidRPr="00B80B17">
        <w:rPr>
          <w:rFonts w:ascii="Times New Roman" w:hAnsi="Times New Roman" w:cs="Times New Roman"/>
          <w:b/>
          <w:sz w:val="24"/>
        </w:rPr>
        <w:t>Abstract</w:t>
      </w:r>
    </w:p>
    <w:p w:rsidR="00B80B17" w:rsidRDefault="00B80B17" w:rsidP="00B80B17">
      <w:pPr>
        <w:jc w:val="both"/>
        <w:rPr>
          <w:rFonts w:asciiTheme="majorBidi" w:hAnsiTheme="majorBidi" w:cstheme="majorBidi"/>
          <w:sz w:val="20"/>
          <w:szCs w:val="20"/>
          <w:lang w:bidi="ar-EG"/>
        </w:rPr>
      </w:pPr>
      <w:r w:rsidRPr="00307F1B">
        <w:rPr>
          <w:rFonts w:asciiTheme="majorBidi" w:hAnsiTheme="majorBidi" w:cstheme="majorBidi"/>
          <w:sz w:val="20"/>
          <w:szCs w:val="20"/>
          <w:lang w:bidi="ar-EG"/>
        </w:rPr>
        <w:t xml:space="preserve">This work aims to valorize the using of the municipal solid waste as a raw material for the production of bioethanol. The office paper waste with optimum concentration of 6% was pretreated with 15% </w:t>
      </w:r>
      <w:proofErr w:type="spellStart"/>
      <w:r w:rsidRPr="00307F1B">
        <w:rPr>
          <w:rFonts w:asciiTheme="majorBidi" w:hAnsiTheme="majorBidi" w:cstheme="majorBidi"/>
          <w:sz w:val="20"/>
          <w:szCs w:val="20"/>
          <w:lang w:bidi="ar-EG"/>
        </w:rPr>
        <w:t>HCl</w:t>
      </w:r>
      <w:proofErr w:type="spellEnd"/>
      <w:r w:rsidRPr="00307F1B">
        <w:rPr>
          <w:rFonts w:asciiTheme="majorBidi" w:hAnsiTheme="majorBidi" w:cstheme="majorBidi"/>
          <w:sz w:val="20"/>
          <w:szCs w:val="20"/>
          <w:lang w:bidi="ar-EG"/>
        </w:rPr>
        <w:t xml:space="preserve"> and autoclaving followed by enzymatic degradation in order to increase the liberated glucose units to its maximum of 15.7 mg/ml. The liberated glucose units were subsequently fermented by </w:t>
      </w:r>
      <w:proofErr w:type="spellStart"/>
      <w:r w:rsidRPr="00307F1B">
        <w:rPr>
          <w:rFonts w:asciiTheme="majorBidi" w:hAnsiTheme="majorBidi" w:cstheme="majorBidi"/>
          <w:i/>
          <w:iCs/>
          <w:sz w:val="20"/>
          <w:szCs w:val="20"/>
        </w:rPr>
        <w:t>Hanseniaspora</w:t>
      </w:r>
      <w:proofErr w:type="spellEnd"/>
      <w:r w:rsidRPr="00307F1B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307F1B">
        <w:rPr>
          <w:rFonts w:asciiTheme="majorBidi" w:hAnsiTheme="majorBidi" w:cstheme="majorBidi"/>
          <w:i/>
          <w:iCs/>
          <w:sz w:val="20"/>
          <w:szCs w:val="20"/>
        </w:rPr>
        <w:t>uvarum</w:t>
      </w:r>
      <w:bookmarkStart w:id="0" w:name="_GoBack"/>
      <w:bookmarkEnd w:id="0"/>
      <w:proofErr w:type="spellEnd"/>
      <w:r w:rsidRPr="00307F1B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Pr="00307F1B">
        <w:rPr>
          <w:rFonts w:asciiTheme="majorBidi" w:hAnsiTheme="majorBidi" w:cstheme="majorBidi"/>
          <w:sz w:val="20"/>
          <w:szCs w:val="20"/>
        </w:rPr>
        <w:t xml:space="preserve">(accession number OP800106) into bioethanol. One </w:t>
      </w:r>
      <w:r w:rsidRPr="00307F1B">
        <w:rPr>
          <w:rFonts w:asciiTheme="majorBidi" w:hAnsiTheme="majorBidi" w:cstheme="majorBidi"/>
          <w:sz w:val="20"/>
          <w:szCs w:val="20"/>
        </w:rPr>
        <w:t xml:space="preserve">Variable </w:t>
      </w:r>
      <w:proofErr w:type="gramStart"/>
      <w:r w:rsidRPr="00307F1B">
        <w:rPr>
          <w:rFonts w:asciiTheme="majorBidi" w:hAnsiTheme="majorBidi" w:cstheme="majorBidi"/>
          <w:sz w:val="20"/>
          <w:szCs w:val="20"/>
        </w:rPr>
        <w:t>At</w:t>
      </w:r>
      <w:proofErr w:type="gramEnd"/>
      <w:r w:rsidRPr="00307F1B">
        <w:rPr>
          <w:rFonts w:asciiTheme="majorBidi" w:hAnsiTheme="majorBidi" w:cstheme="majorBidi"/>
          <w:sz w:val="20"/>
          <w:szCs w:val="20"/>
        </w:rPr>
        <w:t xml:space="preserve"> Time </w:t>
      </w:r>
      <w:r w:rsidRPr="00307F1B">
        <w:rPr>
          <w:rFonts w:asciiTheme="majorBidi" w:hAnsiTheme="majorBidi" w:cstheme="majorBidi"/>
          <w:sz w:val="20"/>
          <w:szCs w:val="20"/>
        </w:rPr>
        <w:t xml:space="preserve">(OVAT) optimization process was performed in order to reach the maximum bioethanol production. The optimum conditions revealed that the inoculation of 5% (v/v) of the yeast pre-culture into the waste </w:t>
      </w:r>
      <w:proofErr w:type="spellStart"/>
      <w:r w:rsidRPr="00307F1B">
        <w:rPr>
          <w:rFonts w:asciiTheme="majorBidi" w:hAnsiTheme="majorBidi" w:cstheme="majorBidi"/>
          <w:sz w:val="20"/>
          <w:szCs w:val="20"/>
        </w:rPr>
        <w:t>hydrolysate</w:t>
      </w:r>
      <w:proofErr w:type="spellEnd"/>
      <w:r w:rsidRPr="00307F1B">
        <w:rPr>
          <w:rFonts w:asciiTheme="majorBidi" w:hAnsiTheme="majorBidi" w:cstheme="majorBidi"/>
          <w:sz w:val="20"/>
          <w:szCs w:val="20"/>
        </w:rPr>
        <w:t xml:space="preserve"> at pH 5 and temperature 30</w:t>
      </w:r>
      <w:r w:rsidRPr="00307F1B">
        <w:rPr>
          <w:rFonts w:asciiTheme="majorBidi" w:hAnsiTheme="majorBidi" w:cstheme="majorBidi"/>
          <w:sz w:val="20"/>
          <w:szCs w:val="20"/>
          <w:vertAlign w:val="superscript"/>
        </w:rPr>
        <w:t>o</w:t>
      </w:r>
      <w:r w:rsidRPr="00307F1B">
        <w:rPr>
          <w:rFonts w:asciiTheme="majorBidi" w:hAnsiTheme="majorBidi" w:cstheme="majorBidi"/>
          <w:sz w:val="20"/>
          <w:szCs w:val="20"/>
        </w:rPr>
        <w:t>C under anaerobic conditions would result in the production of 5.3 mg/ml bioethanol.</w:t>
      </w:r>
      <w:r w:rsidR="0046086C">
        <w:rPr>
          <w:rFonts w:asciiTheme="majorBidi" w:hAnsiTheme="majorBidi" w:cstheme="majorBidi"/>
          <w:sz w:val="20"/>
          <w:szCs w:val="20"/>
        </w:rPr>
        <w:t xml:space="preserve"> </w:t>
      </w:r>
      <w:r w:rsidRPr="00307F1B">
        <w:rPr>
          <w:rFonts w:asciiTheme="majorBidi" w:hAnsiTheme="majorBidi" w:cstheme="majorBidi"/>
          <w:sz w:val="20"/>
          <w:szCs w:val="20"/>
        </w:rPr>
        <w:t xml:space="preserve">The concentration of the produced bioethanol was increased from 31 to 79% using </w:t>
      </w:r>
      <w:proofErr w:type="spellStart"/>
      <w:r w:rsidRPr="00307F1B">
        <w:rPr>
          <w:rFonts w:asciiTheme="majorBidi" w:hAnsiTheme="majorBidi" w:cstheme="majorBidi"/>
          <w:sz w:val="20"/>
          <w:szCs w:val="20"/>
        </w:rPr>
        <w:t>amicon</w:t>
      </w:r>
      <w:proofErr w:type="spellEnd"/>
      <w:r w:rsidRPr="00307F1B">
        <w:rPr>
          <w:rFonts w:asciiTheme="majorBidi" w:hAnsiTheme="majorBidi" w:cstheme="majorBidi"/>
          <w:sz w:val="20"/>
          <w:szCs w:val="20"/>
        </w:rPr>
        <w:t xml:space="preserve"> cell-integrated polymeric membrane. The membrane which is a blend of </w:t>
      </w:r>
      <w:proofErr w:type="spellStart"/>
      <w:r w:rsidRPr="00307F1B">
        <w:rPr>
          <w:rFonts w:asciiTheme="majorBidi" w:hAnsiTheme="majorBidi" w:cstheme="majorBidi"/>
          <w:sz w:val="20"/>
          <w:szCs w:val="20"/>
        </w:rPr>
        <w:t>Sulphonated</w:t>
      </w:r>
      <w:proofErr w:type="spellEnd"/>
      <w:r w:rsidRPr="00307F1B">
        <w:rPr>
          <w:rFonts w:asciiTheme="majorBidi" w:hAnsiTheme="majorBidi" w:cstheme="majorBidi"/>
          <w:sz w:val="20"/>
          <w:szCs w:val="20"/>
        </w:rPr>
        <w:t xml:space="preserve"> polyvinyl chloride and 2-acrylamido-2-methyl-1-propanesulfonic acid (SPVC-PAMPS) was characterized using FTIR, Raman spectroscopy</w:t>
      </w:r>
      <w:r w:rsidR="0046086C">
        <w:rPr>
          <w:rFonts w:asciiTheme="majorBidi" w:hAnsiTheme="majorBidi" w:cstheme="majorBidi"/>
          <w:sz w:val="20"/>
          <w:szCs w:val="20"/>
        </w:rPr>
        <w:t xml:space="preserve"> and</w:t>
      </w:r>
      <w:r w:rsidRPr="00307F1B">
        <w:rPr>
          <w:rFonts w:asciiTheme="majorBidi" w:hAnsiTheme="majorBidi" w:cstheme="majorBidi"/>
          <w:sz w:val="20"/>
          <w:szCs w:val="20"/>
        </w:rPr>
        <w:t xml:space="preserve"> XRD. While </w:t>
      </w:r>
      <w:r w:rsidRPr="00307F1B">
        <w:rPr>
          <w:rFonts w:asciiTheme="majorBidi" w:hAnsiTheme="majorBidi" w:cstheme="majorBidi"/>
          <w:sz w:val="20"/>
          <w:szCs w:val="20"/>
        </w:rPr>
        <w:t>it’s</w:t>
      </w:r>
      <w:r w:rsidRPr="00307F1B">
        <w:rPr>
          <w:rFonts w:asciiTheme="majorBidi" w:hAnsiTheme="majorBidi" w:cstheme="majorBidi"/>
          <w:sz w:val="20"/>
          <w:szCs w:val="20"/>
        </w:rPr>
        <w:t xml:space="preserve"> morphological appearance and thermal stability were investigated using SEM and TGA, respectively. After bioethanol purification, the total flux of the permeate was measured as </w:t>
      </w:r>
      <w:r w:rsidRPr="00307F1B">
        <w:rPr>
          <w:rFonts w:asciiTheme="majorBidi" w:hAnsiTheme="majorBidi" w:cstheme="majorBidi"/>
          <w:sz w:val="20"/>
          <w:szCs w:val="20"/>
          <w:lang w:bidi="ar-EG"/>
        </w:rPr>
        <w:t>2530,659 mg/m</w:t>
      </w:r>
      <w:r w:rsidRPr="00307F1B">
        <w:rPr>
          <w:rFonts w:asciiTheme="majorBidi" w:hAnsiTheme="majorBidi" w:cstheme="majorBidi"/>
          <w:sz w:val="20"/>
          <w:szCs w:val="20"/>
          <w:vertAlign w:val="superscript"/>
          <w:lang w:bidi="ar-EG"/>
        </w:rPr>
        <w:t>2</w:t>
      </w:r>
      <w:r w:rsidRPr="00307F1B">
        <w:rPr>
          <w:rFonts w:asciiTheme="majorBidi" w:hAnsiTheme="majorBidi" w:cstheme="majorBidi"/>
          <w:sz w:val="20"/>
          <w:szCs w:val="20"/>
          <w:lang w:bidi="ar-EG"/>
        </w:rPr>
        <w:t>.h, which indicating that the used polymeric membrane can be effectively used for increasing the bioethanol concentration compared with other applied techniques</w:t>
      </w:r>
      <w:r w:rsidR="0046086C">
        <w:rPr>
          <w:rFonts w:asciiTheme="majorBidi" w:hAnsiTheme="majorBidi" w:cstheme="majorBidi"/>
          <w:sz w:val="20"/>
          <w:szCs w:val="20"/>
          <w:lang w:bidi="ar-EG"/>
        </w:rPr>
        <w:t xml:space="preserve"> [Figure 1]</w:t>
      </w:r>
      <w:r w:rsidRPr="00307F1B">
        <w:rPr>
          <w:rFonts w:asciiTheme="majorBidi" w:hAnsiTheme="majorBidi" w:cstheme="majorBidi"/>
          <w:sz w:val="20"/>
          <w:szCs w:val="20"/>
          <w:lang w:bidi="ar-EG"/>
        </w:rPr>
        <w:t xml:space="preserve">. </w:t>
      </w:r>
    </w:p>
    <w:p w:rsidR="00B80B17" w:rsidRDefault="00B80B17" w:rsidP="00B80B17">
      <w:pPr>
        <w:jc w:val="center"/>
        <w:rPr>
          <w:rFonts w:asciiTheme="majorBidi" w:hAnsiTheme="majorBidi" w:cstheme="majorBidi"/>
          <w:sz w:val="20"/>
          <w:szCs w:val="20"/>
          <w:lang w:bidi="ar-EG"/>
        </w:rPr>
      </w:pPr>
      <w:r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3D46B9C3" wp14:editId="5D51358B">
            <wp:extent cx="3164205" cy="11703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0B17" w:rsidRPr="0046086C" w:rsidRDefault="00B80B17" w:rsidP="00B80B17">
      <w:pPr>
        <w:jc w:val="center"/>
        <w:rPr>
          <w:rFonts w:asciiTheme="majorBidi" w:hAnsiTheme="majorBidi" w:cstheme="majorBidi"/>
          <w:i/>
          <w:sz w:val="18"/>
          <w:szCs w:val="20"/>
          <w:lang w:bidi="ar-EG"/>
        </w:rPr>
      </w:pPr>
      <w:proofErr w:type="gramStart"/>
      <w:r w:rsidRPr="0046086C">
        <w:rPr>
          <w:rFonts w:asciiTheme="majorBidi" w:hAnsiTheme="majorBidi" w:cstheme="majorBidi"/>
          <w:b/>
          <w:i/>
          <w:sz w:val="18"/>
          <w:szCs w:val="20"/>
          <w:lang w:bidi="ar-EG"/>
        </w:rPr>
        <w:t>Figure 1.</w:t>
      </w:r>
      <w:proofErr w:type="gramEnd"/>
      <w:r w:rsidRPr="0046086C">
        <w:rPr>
          <w:rFonts w:asciiTheme="majorBidi" w:hAnsiTheme="majorBidi" w:cstheme="majorBidi"/>
          <w:i/>
          <w:sz w:val="18"/>
          <w:szCs w:val="20"/>
          <w:lang w:bidi="ar-EG"/>
        </w:rPr>
        <w:t xml:space="preserve"> </w:t>
      </w:r>
      <w:proofErr w:type="gramStart"/>
      <w:r w:rsidRPr="0046086C">
        <w:rPr>
          <w:rFonts w:asciiTheme="majorBidi" w:hAnsiTheme="majorBidi" w:cstheme="majorBidi"/>
          <w:i/>
          <w:sz w:val="18"/>
          <w:szCs w:val="20"/>
          <w:lang w:bidi="ar-EG"/>
        </w:rPr>
        <w:t xml:space="preserve">Schematic </w:t>
      </w:r>
      <w:r w:rsidR="0046086C" w:rsidRPr="0046086C">
        <w:rPr>
          <w:rFonts w:asciiTheme="majorBidi" w:hAnsiTheme="majorBidi" w:cstheme="majorBidi"/>
          <w:i/>
          <w:sz w:val="18"/>
          <w:szCs w:val="20"/>
          <w:lang w:bidi="ar-EG"/>
        </w:rPr>
        <w:t>representation of performed experiment.</w:t>
      </w:r>
      <w:proofErr w:type="gramEnd"/>
    </w:p>
    <w:p w:rsidR="00B80B17" w:rsidRPr="00B80B17" w:rsidRDefault="00B80B17" w:rsidP="00B80B17">
      <w:pPr>
        <w:rPr>
          <w:rFonts w:asciiTheme="majorBidi" w:hAnsiTheme="majorBidi" w:cstheme="majorBidi"/>
          <w:b/>
          <w:sz w:val="24"/>
          <w:szCs w:val="20"/>
          <w:lang w:bidi="ar-EG"/>
        </w:rPr>
      </w:pPr>
      <w:r w:rsidRPr="00B80B17">
        <w:rPr>
          <w:rFonts w:asciiTheme="majorBidi" w:hAnsiTheme="majorBidi" w:cstheme="majorBidi"/>
          <w:b/>
          <w:sz w:val="24"/>
          <w:szCs w:val="20"/>
          <w:lang w:bidi="ar-EG"/>
        </w:rPr>
        <w:t>Biography</w:t>
      </w:r>
    </w:p>
    <w:p w:rsidR="00B80B17" w:rsidRPr="00B80B17" w:rsidRDefault="00B80B17" w:rsidP="0046086C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B80B17">
        <w:rPr>
          <w:rFonts w:asciiTheme="majorBidi" w:hAnsiTheme="majorBidi" w:cstheme="majorBidi"/>
          <w:sz w:val="20"/>
          <w:szCs w:val="20"/>
          <w:lang w:bidi="ar-EG"/>
        </w:rPr>
        <w:t>Tarek</w:t>
      </w:r>
      <w:proofErr w:type="spellEnd"/>
      <w:r w:rsidRPr="00B80B17">
        <w:rPr>
          <w:rFonts w:asciiTheme="majorBidi" w:hAnsiTheme="majorBidi" w:cstheme="majorBidi"/>
          <w:sz w:val="20"/>
          <w:szCs w:val="20"/>
          <w:lang w:bidi="ar-EG"/>
        </w:rPr>
        <w:t xml:space="preserve"> </w:t>
      </w:r>
      <w:proofErr w:type="spellStart"/>
      <w:r w:rsidRPr="00B80B17">
        <w:rPr>
          <w:rFonts w:asciiTheme="majorBidi" w:hAnsiTheme="majorBidi" w:cstheme="majorBidi"/>
          <w:sz w:val="20"/>
          <w:szCs w:val="20"/>
          <w:lang w:bidi="ar-EG"/>
        </w:rPr>
        <w:t>Hosny</w:t>
      </w:r>
      <w:proofErr w:type="spellEnd"/>
      <w:r w:rsidRPr="00B80B17">
        <w:rPr>
          <w:rFonts w:asciiTheme="majorBidi" w:hAnsiTheme="majorBidi" w:cstheme="majorBidi"/>
          <w:sz w:val="20"/>
          <w:szCs w:val="20"/>
          <w:lang w:bidi="ar-EG"/>
        </w:rPr>
        <w:t xml:space="preserve"> </w:t>
      </w:r>
      <w:proofErr w:type="spellStart"/>
      <w:r w:rsidRPr="00B80B17">
        <w:rPr>
          <w:rFonts w:asciiTheme="majorBidi" w:hAnsiTheme="majorBidi" w:cstheme="majorBidi"/>
          <w:sz w:val="20"/>
          <w:szCs w:val="20"/>
          <w:lang w:bidi="ar-EG"/>
        </w:rPr>
        <w:t>Taha</w:t>
      </w:r>
      <w:proofErr w:type="spellEnd"/>
      <w:r w:rsidRPr="00B80B17">
        <w:rPr>
          <w:rFonts w:asciiTheme="majorBidi" w:hAnsiTheme="majorBidi" w:cstheme="majorBidi"/>
          <w:sz w:val="20"/>
          <w:szCs w:val="20"/>
          <w:lang w:bidi="ar-EG"/>
        </w:rPr>
        <w:t xml:space="preserve"> is an associate professor at Environmental Biotechnology Department, Genetic Engineering and Biotechnology Research Institute (GEBRI), City of Scientific Research and Technological Applications (SRTA-CITY), Alexandria, Egypt. He is currently a visiting researcher at Newcastle University, UK. He has his expertise in the field of environmental biotechnology. His research interest is concerned by the bio</w:t>
      </w:r>
      <w:r>
        <w:rPr>
          <w:rFonts w:asciiTheme="majorBidi" w:hAnsiTheme="majorBidi" w:cstheme="majorBidi"/>
          <w:sz w:val="20"/>
          <w:szCs w:val="20"/>
          <w:lang w:bidi="ar-EG"/>
        </w:rPr>
        <w:t>-</w:t>
      </w:r>
      <w:r w:rsidRPr="00B80B17">
        <w:rPr>
          <w:rFonts w:asciiTheme="majorBidi" w:hAnsiTheme="majorBidi" w:cstheme="majorBidi"/>
          <w:sz w:val="20"/>
          <w:szCs w:val="20"/>
          <w:lang w:bidi="ar-EG"/>
        </w:rPr>
        <w:t>monitoring and bioremediation of environmental contaminants. He is also interested in the biosynthesis of nanoparticles and their applications in biosensors and other environmental fields</w:t>
      </w:r>
      <w:r w:rsidR="0046086C">
        <w:rPr>
          <w:rFonts w:asciiTheme="majorBidi" w:hAnsiTheme="majorBidi" w:cstheme="majorBidi"/>
          <w:sz w:val="20"/>
          <w:szCs w:val="20"/>
          <w:lang w:bidi="ar-EG"/>
        </w:rPr>
        <w:t xml:space="preserve"> and</w:t>
      </w:r>
      <w:r w:rsidRPr="00B80B17">
        <w:rPr>
          <w:rFonts w:asciiTheme="majorBidi" w:hAnsiTheme="majorBidi" w:cstheme="majorBidi"/>
          <w:sz w:val="20"/>
          <w:szCs w:val="20"/>
          <w:lang w:bidi="ar-EG"/>
        </w:rPr>
        <w:t xml:space="preserve"> has a great passion with Bioinformatics, molecular techniques and genetic engineering. In addition, he is interested in the production of biofuel from environmental wastes</w:t>
      </w:r>
      <w:r w:rsidR="0046086C">
        <w:rPr>
          <w:rFonts w:asciiTheme="majorBidi" w:hAnsiTheme="majorBidi" w:cstheme="majorBidi"/>
          <w:sz w:val="20"/>
          <w:szCs w:val="20"/>
          <w:lang w:bidi="ar-EG"/>
        </w:rPr>
        <w:t xml:space="preserve"> and</w:t>
      </w:r>
      <w:r w:rsidRPr="00B80B17">
        <w:rPr>
          <w:rFonts w:asciiTheme="majorBidi" w:hAnsiTheme="majorBidi" w:cstheme="majorBidi"/>
          <w:sz w:val="20"/>
          <w:szCs w:val="20"/>
          <w:lang w:bidi="ar-EG"/>
        </w:rPr>
        <w:t xml:space="preserve"> finally, the bioconversion of environmental wastes into industrial and pharmaceutical products.</w:t>
      </w:r>
    </w:p>
    <w:sectPr w:rsidR="00B80B17" w:rsidRPr="00B80B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B17"/>
    <w:rsid w:val="0032354D"/>
    <w:rsid w:val="0046086C"/>
    <w:rsid w:val="00474203"/>
    <w:rsid w:val="00535872"/>
    <w:rsid w:val="00924B33"/>
    <w:rsid w:val="00B8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0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B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0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B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2023-02-17T05:51:00Z</dcterms:created>
  <dcterms:modified xsi:type="dcterms:W3CDTF">2023-02-17T06:08:00Z</dcterms:modified>
</cp:coreProperties>
</file>