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0205A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0205A">
        <w:rPr>
          <w:rFonts w:ascii="Times New Roman" w:hAnsi="Times New Roman" w:cs="Times New Roman"/>
          <w:b/>
          <w:sz w:val="32"/>
        </w:rPr>
        <w:t>The adaptation model of immunity and outcomes of immune responses</w:t>
      </w:r>
    </w:p>
    <w:p w:rsidR="00E0205A" w:rsidRDefault="00E0205A">
      <w:pPr>
        <w:rPr>
          <w:rFonts w:ascii="Times New Roman" w:hAnsi="Times New Roman" w:cs="Times New Roman"/>
          <w:sz w:val="24"/>
        </w:rPr>
      </w:pPr>
      <w:proofErr w:type="spellStart"/>
      <w:r w:rsidRPr="00E0205A">
        <w:rPr>
          <w:rFonts w:ascii="Times New Roman" w:hAnsi="Times New Roman" w:cs="Times New Roman"/>
          <w:sz w:val="24"/>
        </w:rPr>
        <w:t>Masoud</w:t>
      </w:r>
      <w:proofErr w:type="spellEnd"/>
      <w:r w:rsidRPr="00E0205A">
        <w:rPr>
          <w:rFonts w:ascii="Times New Roman" w:hAnsi="Times New Roman" w:cs="Times New Roman"/>
          <w:sz w:val="24"/>
        </w:rPr>
        <w:t xml:space="preserve"> H. </w:t>
      </w:r>
      <w:proofErr w:type="spellStart"/>
      <w:r w:rsidRPr="00E0205A">
        <w:rPr>
          <w:rFonts w:ascii="Times New Roman" w:hAnsi="Times New Roman" w:cs="Times New Roman"/>
          <w:sz w:val="24"/>
        </w:rPr>
        <w:t>Manjili</w:t>
      </w:r>
      <w:proofErr w:type="spellEnd"/>
    </w:p>
    <w:p w:rsidR="00E0205A" w:rsidRPr="00E0205A" w:rsidRDefault="00E0205A">
      <w:pPr>
        <w:rPr>
          <w:rFonts w:ascii="Times New Roman" w:hAnsi="Times New Roman" w:cs="Times New Roman"/>
        </w:rPr>
      </w:pPr>
      <w:r w:rsidRPr="00E0205A">
        <w:rPr>
          <w:rFonts w:ascii="Times New Roman" w:hAnsi="Times New Roman" w:cs="Times New Roman"/>
        </w:rPr>
        <w:t>VCU Massey Cancer Center, USA</w:t>
      </w:r>
    </w:p>
    <w:p w:rsidR="00E0205A" w:rsidRPr="00E0205A" w:rsidRDefault="00E0205A" w:rsidP="00E0205A">
      <w:pPr>
        <w:jc w:val="center"/>
        <w:rPr>
          <w:rFonts w:ascii="Times New Roman" w:hAnsi="Times New Roman" w:cs="Times New Roman"/>
          <w:b/>
          <w:sz w:val="24"/>
        </w:rPr>
      </w:pPr>
      <w:r w:rsidRPr="00E0205A">
        <w:rPr>
          <w:rFonts w:ascii="Times New Roman" w:hAnsi="Times New Roman" w:cs="Times New Roman"/>
          <w:b/>
          <w:sz w:val="24"/>
        </w:rPr>
        <w:t>Abstract</w:t>
      </w:r>
    </w:p>
    <w:p w:rsidR="00E0205A" w:rsidRDefault="00E0205A" w:rsidP="00E0205A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The Self </w:t>
      </w:r>
      <w:r w:rsidRPr="00E0205A">
        <w:rPr>
          <w:rFonts w:ascii="Times New Roman" w:hAnsi="Times New Roman" w:cs="Times New Roman"/>
          <w:sz w:val="20"/>
        </w:rPr>
        <w:t>Non</w:t>
      </w:r>
      <w:r>
        <w:rPr>
          <w:rFonts w:ascii="Times New Roman" w:hAnsi="Times New Roman" w:cs="Times New Roman"/>
          <w:sz w:val="20"/>
        </w:rPr>
        <w:t>-</w:t>
      </w:r>
      <w:r w:rsidRPr="00E0205A">
        <w:rPr>
          <w:rFonts w:ascii="Times New Roman" w:hAnsi="Times New Roman" w:cs="Times New Roman"/>
          <w:sz w:val="20"/>
        </w:rPr>
        <w:t xml:space="preserve">Self (SNS) model of immunity suggests that foreign antigens induce </w:t>
      </w:r>
      <w:proofErr w:type="spellStart"/>
      <w:r w:rsidRPr="00E0205A">
        <w:rPr>
          <w:rFonts w:ascii="Times New Roman" w:hAnsi="Times New Roman" w:cs="Times New Roman"/>
          <w:sz w:val="20"/>
        </w:rPr>
        <w:t>alloreactive</w:t>
      </w:r>
      <w:proofErr w:type="spellEnd"/>
      <w:r w:rsidRPr="00E0205A">
        <w:rPr>
          <w:rFonts w:ascii="Times New Roman" w:hAnsi="Times New Roman" w:cs="Times New Roman"/>
          <w:sz w:val="20"/>
        </w:rPr>
        <w:t xml:space="preserve"> immune responses, resulting in graft rejection whereas tolerance towards self-antigens expressed by malignant cells facilitates cancer development. Also, breakage of immunological tolerance towards self-antigens results in autoimmune diseases. Accordingly, immune suppression is recommended for the management </w:t>
      </w:r>
      <w:r w:rsidR="00C11CBA">
        <w:rPr>
          <w:rFonts w:ascii="Times New Roman" w:hAnsi="Times New Roman" w:cs="Times New Roman"/>
          <w:sz w:val="20"/>
        </w:rPr>
        <w:t>of autoimmune diseases, allergy</w:t>
      </w:r>
      <w:r w:rsidRPr="00E0205A">
        <w:rPr>
          <w:rFonts w:ascii="Times New Roman" w:hAnsi="Times New Roman" w:cs="Times New Roman"/>
          <w:sz w:val="20"/>
        </w:rPr>
        <w:t xml:space="preserve"> and organ transplantation while immune inducers are used for the treatment of cancers. Nevertheless, a cure for immune-related diseases remains elusive. This is in large part due to applying the SNS model in the areas that are beyond its realm. Here, I discuss the adaptation model of immunity to explain the decision-making process by activated T cells. According to this model, all somatic cells express Adaptation Receptors (</w:t>
      </w:r>
      <w:proofErr w:type="spellStart"/>
      <w:r w:rsidRPr="00E0205A">
        <w:rPr>
          <w:rFonts w:ascii="Times New Roman" w:hAnsi="Times New Roman" w:cs="Times New Roman"/>
          <w:sz w:val="20"/>
        </w:rPr>
        <w:t>AdRs</w:t>
      </w:r>
      <w:proofErr w:type="spellEnd"/>
      <w:r w:rsidRPr="00E0205A">
        <w:rPr>
          <w:rFonts w:ascii="Times New Roman" w:hAnsi="Times New Roman" w:cs="Times New Roman"/>
          <w:sz w:val="20"/>
        </w:rPr>
        <w:t>) to tolerate ongoing immune responses by engaging with their nominal Adaptation Ligands (</w:t>
      </w:r>
      <w:proofErr w:type="spellStart"/>
      <w:r w:rsidRPr="00E0205A">
        <w:rPr>
          <w:rFonts w:ascii="Times New Roman" w:hAnsi="Times New Roman" w:cs="Times New Roman"/>
          <w:sz w:val="20"/>
        </w:rPr>
        <w:t>AdLs</w:t>
      </w:r>
      <w:proofErr w:type="spellEnd"/>
      <w:r w:rsidRPr="00E0205A">
        <w:rPr>
          <w:rFonts w:ascii="Times New Roman" w:hAnsi="Times New Roman" w:cs="Times New Roman"/>
          <w:sz w:val="20"/>
        </w:rPr>
        <w:t xml:space="preserve">) expressed on activated T cells. The </w:t>
      </w:r>
      <w:proofErr w:type="spellStart"/>
      <w:r w:rsidRPr="00E0205A">
        <w:rPr>
          <w:rFonts w:ascii="Times New Roman" w:hAnsi="Times New Roman" w:cs="Times New Roman"/>
          <w:sz w:val="20"/>
        </w:rPr>
        <w:t>AdR</w:t>
      </w:r>
      <w:proofErr w:type="spellEnd"/>
      <w:r w:rsidRPr="00E0205A">
        <w:rPr>
          <w:rFonts w:ascii="Times New Roman" w:hAnsi="Times New Roman" w:cs="Times New Roman"/>
          <w:sz w:val="20"/>
        </w:rPr>
        <w:t>/</w:t>
      </w:r>
      <w:proofErr w:type="spellStart"/>
      <w:r w:rsidRPr="00E0205A">
        <w:rPr>
          <w:rFonts w:ascii="Times New Roman" w:hAnsi="Times New Roman" w:cs="Times New Roman"/>
          <w:sz w:val="20"/>
        </w:rPr>
        <w:t>AdL</w:t>
      </w:r>
      <w:proofErr w:type="spellEnd"/>
      <w:r w:rsidRPr="00E0205A">
        <w:rPr>
          <w:rFonts w:ascii="Times New Roman" w:hAnsi="Times New Roman" w:cs="Times New Roman"/>
          <w:sz w:val="20"/>
        </w:rPr>
        <w:t xml:space="preserve"> axis establishes signal IV for orchestrating the primary function of the immune response, which is to support cellular integrity and homeostasis. Any loss or alterations in the expression of tissue-specific </w:t>
      </w:r>
      <w:proofErr w:type="spellStart"/>
      <w:r w:rsidRPr="00E0205A">
        <w:rPr>
          <w:rFonts w:ascii="Times New Roman" w:hAnsi="Times New Roman" w:cs="Times New Roman"/>
          <w:sz w:val="20"/>
        </w:rPr>
        <w:t>AdRs</w:t>
      </w:r>
      <w:proofErr w:type="spellEnd"/>
      <w:r>
        <w:rPr>
          <w:rFonts w:ascii="Times New Roman" w:hAnsi="Times New Roman" w:cs="Times New Roman"/>
          <w:sz w:val="20"/>
        </w:rPr>
        <w:t xml:space="preserve"> result</w:t>
      </w:r>
      <w:r w:rsidRPr="00E0205A">
        <w:rPr>
          <w:rFonts w:ascii="Times New Roman" w:hAnsi="Times New Roman" w:cs="Times New Roman"/>
          <w:sz w:val="20"/>
        </w:rPr>
        <w:t xml:space="preserve"> in immune intolerance or autoimmune diseases as well as graft rejection (Figure 1). Up</w:t>
      </w:r>
      <w:r>
        <w:rPr>
          <w:rFonts w:ascii="Times New Roman" w:hAnsi="Times New Roman" w:cs="Times New Roman"/>
          <w:sz w:val="20"/>
        </w:rPr>
        <w:t>-</w:t>
      </w:r>
      <w:r w:rsidRPr="00E0205A">
        <w:rPr>
          <w:rFonts w:ascii="Times New Roman" w:hAnsi="Times New Roman" w:cs="Times New Roman"/>
          <w:sz w:val="20"/>
        </w:rPr>
        <w:t>regulation or down</w:t>
      </w:r>
      <w:r>
        <w:rPr>
          <w:rFonts w:ascii="Times New Roman" w:hAnsi="Times New Roman" w:cs="Times New Roman"/>
          <w:sz w:val="20"/>
        </w:rPr>
        <w:t>-</w:t>
      </w:r>
      <w:r w:rsidRPr="00E0205A">
        <w:rPr>
          <w:rFonts w:ascii="Times New Roman" w:hAnsi="Times New Roman" w:cs="Times New Roman"/>
          <w:sz w:val="20"/>
        </w:rPr>
        <w:t xml:space="preserve">regulation of the </w:t>
      </w:r>
      <w:proofErr w:type="spellStart"/>
      <w:r w:rsidRPr="00E0205A">
        <w:rPr>
          <w:rFonts w:ascii="Times New Roman" w:hAnsi="Times New Roman" w:cs="Times New Roman"/>
          <w:sz w:val="20"/>
        </w:rPr>
        <w:t>AdRs</w:t>
      </w:r>
      <w:proofErr w:type="spellEnd"/>
      <w:r w:rsidRPr="00E0205A">
        <w:rPr>
          <w:rFonts w:ascii="Times New Roman" w:hAnsi="Times New Roman" w:cs="Times New Roman"/>
          <w:sz w:val="20"/>
        </w:rPr>
        <w:t xml:space="preserve"> by tumor cells could also dictate the outcomes of tumor-reactive immune responses. Therefore, novel therapeutics should focus on the discovery and targeting of the </w:t>
      </w:r>
      <w:proofErr w:type="spellStart"/>
      <w:r w:rsidRPr="00E0205A">
        <w:rPr>
          <w:rFonts w:ascii="Times New Roman" w:hAnsi="Times New Roman" w:cs="Times New Roman"/>
          <w:sz w:val="20"/>
        </w:rPr>
        <w:t>AdRs</w:t>
      </w:r>
      <w:proofErr w:type="spellEnd"/>
      <w:r w:rsidRPr="00E0205A">
        <w:rPr>
          <w:rFonts w:ascii="Times New Roman" w:hAnsi="Times New Roman" w:cs="Times New Roman"/>
          <w:sz w:val="20"/>
        </w:rPr>
        <w:t xml:space="preserve"> for the treatment of immune-related diseases and cancer.</w:t>
      </w:r>
    </w:p>
    <w:p w:rsidR="00E0205A" w:rsidRDefault="00E0205A" w:rsidP="00E0205A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39D45D6D">
            <wp:extent cx="1987550" cy="1457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205A" w:rsidRPr="00E0205A" w:rsidRDefault="00E0205A" w:rsidP="00E0205A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E0205A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E0205A">
        <w:rPr>
          <w:rFonts w:ascii="Times New Roman" w:hAnsi="Times New Roman" w:cs="Times New Roman"/>
          <w:i/>
          <w:sz w:val="18"/>
        </w:rPr>
        <w:t xml:space="preserve"> The </w:t>
      </w:r>
      <w:proofErr w:type="spellStart"/>
      <w:r w:rsidRPr="00E0205A">
        <w:rPr>
          <w:rFonts w:ascii="Times New Roman" w:hAnsi="Times New Roman" w:cs="Times New Roman"/>
          <w:i/>
          <w:sz w:val="18"/>
        </w:rPr>
        <w:t>AdRs</w:t>
      </w:r>
      <w:proofErr w:type="spellEnd"/>
      <w:r w:rsidRPr="00E0205A">
        <w:rPr>
          <w:rFonts w:ascii="Times New Roman" w:hAnsi="Times New Roman" w:cs="Times New Roman"/>
          <w:i/>
          <w:sz w:val="18"/>
        </w:rPr>
        <w:t>/</w:t>
      </w:r>
      <w:proofErr w:type="spellStart"/>
      <w:r w:rsidRPr="00E0205A">
        <w:rPr>
          <w:rFonts w:ascii="Times New Roman" w:hAnsi="Times New Roman" w:cs="Times New Roman"/>
          <w:i/>
          <w:sz w:val="18"/>
        </w:rPr>
        <w:t>AdLs</w:t>
      </w:r>
      <w:proofErr w:type="spellEnd"/>
      <w:r w:rsidRPr="00E0205A">
        <w:rPr>
          <w:rFonts w:ascii="Times New Roman" w:hAnsi="Times New Roman" w:cs="Times New Roman"/>
          <w:i/>
          <w:sz w:val="18"/>
        </w:rPr>
        <w:t xml:space="preserve"> could exist in a single receptor form (left panel) and dual receptor manner interacting with the same ligand where balance between </w:t>
      </w:r>
      <w:proofErr w:type="spellStart"/>
      <w:r w:rsidRPr="00E0205A">
        <w:rPr>
          <w:rFonts w:ascii="Times New Roman" w:hAnsi="Times New Roman" w:cs="Times New Roman"/>
          <w:i/>
          <w:sz w:val="18"/>
        </w:rPr>
        <w:t>AdRs</w:t>
      </w:r>
      <w:proofErr w:type="spellEnd"/>
      <w:r w:rsidRPr="00E0205A">
        <w:rPr>
          <w:rFonts w:ascii="Times New Roman" w:hAnsi="Times New Roman" w:cs="Times New Roman"/>
          <w:i/>
          <w:sz w:val="18"/>
        </w:rPr>
        <w:t xml:space="preserve"> (TNFR2) and its opposing counterpart (TNFR1) (right panel).</w:t>
      </w:r>
    </w:p>
    <w:p w:rsidR="00E0205A" w:rsidRPr="00E0205A" w:rsidRDefault="00E0205A" w:rsidP="00E0205A">
      <w:pPr>
        <w:rPr>
          <w:rFonts w:ascii="Times New Roman" w:hAnsi="Times New Roman" w:cs="Times New Roman"/>
          <w:b/>
          <w:sz w:val="24"/>
        </w:rPr>
      </w:pPr>
      <w:r w:rsidRPr="00E0205A">
        <w:rPr>
          <w:rFonts w:ascii="Times New Roman" w:hAnsi="Times New Roman" w:cs="Times New Roman"/>
          <w:b/>
          <w:sz w:val="24"/>
        </w:rPr>
        <w:t>Biography</w:t>
      </w:r>
    </w:p>
    <w:p w:rsidR="00E0205A" w:rsidRPr="00E0205A" w:rsidRDefault="00E0205A" w:rsidP="00E0205A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0205A">
        <w:rPr>
          <w:rFonts w:ascii="Times New Roman" w:hAnsi="Times New Roman" w:cs="Times New Roman"/>
          <w:sz w:val="20"/>
        </w:rPr>
        <w:t>Masoud</w:t>
      </w:r>
      <w:proofErr w:type="spellEnd"/>
      <w:r w:rsidRPr="00E0205A">
        <w:rPr>
          <w:rFonts w:ascii="Times New Roman" w:hAnsi="Times New Roman" w:cs="Times New Roman"/>
          <w:sz w:val="20"/>
        </w:rPr>
        <w:t xml:space="preserve"> H </w:t>
      </w:r>
      <w:proofErr w:type="spellStart"/>
      <w:r w:rsidRPr="00E0205A">
        <w:rPr>
          <w:rFonts w:ascii="Times New Roman" w:hAnsi="Times New Roman" w:cs="Times New Roman"/>
          <w:sz w:val="20"/>
        </w:rPr>
        <w:t>Manjili</w:t>
      </w:r>
      <w:proofErr w:type="spellEnd"/>
      <w:r w:rsidRPr="00E0205A">
        <w:rPr>
          <w:rFonts w:ascii="Times New Roman" w:hAnsi="Times New Roman" w:cs="Times New Roman"/>
          <w:sz w:val="20"/>
        </w:rPr>
        <w:t xml:space="preserve"> is an immunologist who has conceptualized the adaptation model of immunity as well as immunological pattern discovery approach for understanding of collective immune function during cancer and immune-related diseases. The adaptation model is designed to explain decision-making for T cells in destroying or supporting its target cell/tissue. The pattern discovery approach relies on systems immunology to understand collective immune function emerging from internetwork mutual interactions of immune cell types.</w:t>
      </w:r>
      <w:bookmarkEnd w:id="0"/>
    </w:p>
    <w:sectPr w:rsidR="00E0205A" w:rsidRPr="00E02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05A"/>
    <w:rsid w:val="00474203"/>
    <w:rsid w:val="00535872"/>
    <w:rsid w:val="00924B33"/>
    <w:rsid w:val="00C11CBA"/>
    <w:rsid w:val="00E0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0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2023-01-24T08:47:00Z</dcterms:created>
  <dcterms:modified xsi:type="dcterms:W3CDTF">2023-01-24T08:57:00Z</dcterms:modified>
</cp:coreProperties>
</file>