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97737">
      <w:pPr>
        <w:rPr>
          <w:rFonts w:ascii="Times New Roman" w:hAnsi="Times New Roman" w:cs="Times New Roman"/>
          <w:b/>
          <w:sz w:val="32"/>
        </w:rPr>
      </w:pPr>
      <w:r w:rsidRPr="00797737">
        <w:rPr>
          <w:rFonts w:ascii="Times New Roman" w:hAnsi="Times New Roman" w:cs="Times New Roman"/>
          <w:b/>
          <w:sz w:val="32"/>
        </w:rPr>
        <w:t xml:space="preserve">Prevalence and factors associated with dry eye in chronic glaucomatous patients followed at the </w:t>
      </w:r>
      <w:proofErr w:type="spellStart"/>
      <w:r w:rsidRPr="00797737">
        <w:rPr>
          <w:rFonts w:ascii="Times New Roman" w:hAnsi="Times New Roman" w:cs="Times New Roman"/>
          <w:b/>
          <w:sz w:val="32"/>
        </w:rPr>
        <w:t>Garoua</w:t>
      </w:r>
      <w:proofErr w:type="spellEnd"/>
      <w:r w:rsidRPr="00797737">
        <w:rPr>
          <w:rFonts w:ascii="Times New Roman" w:hAnsi="Times New Roman" w:cs="Times New Roman"/>
          <w:b/>
          <w:sz w:val="32"/>
        </w:rPr>
        <w:t xml:space="preserve"> </w:t>
      </w:r>
      <w:r>
        <w:rPr>
          <w:rFonts w:ascii="Times New Roman" w:hAnsi="Times New Roman" w:cs="Times New Roman"/>
          <w:b/>
          <w:sz w:val="32"/>
        </w:rPr>
        <w:t>regional hospital-</w:t>
      </w:r>
      <w:r w:rsidRPr="00797737">
        <w:rPr>
          <w:rFonts w:ascii="Times New Roman" w:hAnsi="Times New Roman" w:cs="Times New Roman"/>
          <w:b/>
          <w:sz w:val="32"/>
        </w:rPr>
        <w:t>Northern Cameroon</w:t>
      </w:r>
    </w:p>
    <w:p w:rsidR="00797737" w:rsidRDefault="00797737">
      <w:pPr>
        <w:rPr>
          <w:rFonts w:ascii="Times New Roman" w:hAnsi="Times New Roman" w:cs="Times New Roman"/>
          <w:sz w:val="24"/>
        </w:rPr>
      </w:pPr>
      <w:proofErr w:type="spellStart"/>
      <w:r w:rsidRPr="00797737">
        <w:rPr>
          <w:rFonts w:ascii="Times New Roman" w:hAnsi="Times New Roman" w:cs="Times New Roman"/>
          <w:sz w:val="24"/>
        </w:rPr>
        <w:t>Josiane</w:t>
      </w:r>
      <w:proofErr w:type="spellEnd"/>
      <w:r w:rsidRPr="00797737">
        <w:rPr>
          <w:rFonts w:ascii="Times New Roman" w:hAnsi="Times New Roman" w:cs="Times New Roman"/>
          <w:sz w:val="24"/>
        </w:rPr>
        <w:t xml:space="preserve"> Mare Njoya</w:t>
      </w:r>
      <w:r w:rsidRPr="00797737">
        <w:rPr>
          <w:rFonts w:ascii="Times New Roman" w:hAnsi="Times New Roman" w:cs="Times New Roman"/>
          <w:sz w:val="24"/>
          <w:vertAlign w:val="superscript"/>
        </w:rPr>
        <w:t>1</w:t>
      </w:r>
      <w:r w:rsidR="00A711B1">
        <w:rPr>
          <w:rFonts w:ascii="Times New Roman" w:hAnsi="Times New Roman" w:cs="Times New Roman"/>
          <w:sz w:val="24"/>
        </w:rPr>
        <w:t>*</w:t>
      </w:r>
      <w:bookmarkStart w:id="0" w:name="_GoBack"/>
      <w:bookmarkEnd w:id="0"/>
      <w:r w:rsidRPr="00797737">
        <w:rPr>
          <w:rFonts w:ascii="Times New Roman" w:hAnsi="Times New Roman" w:cs="Times New Roman"/>
          <w:sz w:val="24"/>
        </w:rPr>
        <w:t xml:space="preserve">, </w:t>
      </w:r>
      <w:proofErr w:type="spellStart"/>
      <w:r w:rsidRPr="00797737">
        <w:rPr>
          <w:rFonts w:ascii="Times New Roman" w:hAnsi="Times New Roman" w:cs="Times New Roman"/>
          <w:sz w:val="24"/>
        </w:rPr>
        <w:t>Doddo</w:t>
      </w:r>
      <w:proofErr w:type="spellEnd"/>
      <w:r w:rsidRPr="00797737">
        <w:rPr>
          <w:rFonts w:ascii="Times New Roman" w:hAnsi="Times New Roman" w:cs="Times New Roman"/>
          <w:sz w:val="24"/>
        </w:rPr>
        <w:t xml:space="preserve"> Balkissou</w:t>
      </w:r>
      <w:r w:rsidRPr="00797737">
        <w:rPr>
          <w:rFonts w:ascii="Times New Roman" w:hAnsi="Times New Roman" w:cs="Times New Roman"/>
          <w:sz w:val="24"/>
          <w:vertAlign w:val="superscript"/>
        </w:rPr>
        <w:t>1</w:t>
      </w:r>
      <w:r w:rsidRPr="00797737">
        <w:rPr>
          <w:rFonts w:ascii="Times New Roman" w:hAnsi="Times New Roman" w:cs="Times New Roman"/>
          <w:sz w:val="24"/>
        </w:rPr>
        <w:t xml:space="preserve">, </w:t>
      </w:r>
      <w:proofErr w:type="spellStart"/>
      <w:r w:rsidRPr="00797737">
        <w:rPr>
          <w:rFonts w:ascii="Times New Roman" w:hAnsi="Times New Roman" w:cs="Times New Roman"/>
          <w:sz w:val="24"/>
        </w:rPr>
        <w:t>Bra’Eyatcha</w:t>
      </w:r>
      <w:proofErr w:type="spellEnd"/>
      <w:r w:rsidRPr="00797737">
        <w:rPr>
          <w:rFonts w:ascii="Times New Roman" w:hAnsi="Times New Roman" w:cs="Times New Roman"/>
          <w:sz w:val="24"/>
        </w:rPr>
        <w:t xml:space="preserve"> B. Noelle</w:t>
      </w:r>
      <w:r w:rsidRPr="00797737">
        <w:rPr>
          <w:rFonts w:ascii="Times New Roman" w:hAnsi="Times New Roman" w:cs="Times New Roman"/>
          <w:sz w:val="24"/>
          <w:vertAlign w:val="superscript"/>
        </w:rPr>
        <w:t>1</w:t>
      </w:r>
      <w:r w:rsidRPr="00797737">
        <w:rPr>
          <w:rFonts w:ascii="Times New Roman" w:hAnsi="Times New Roman" w:cs="Times New Roman"/>
          <w:sz w:val="24"/>
        </w:rPr>
        <w:t xml:space="preserve">, Caroline </w:t>
      </w:r>
      <w:proofErr w:type="spellStart"/>
      <w:r w:rsidRPr="00797737">
        <w:rPr>
          <w:rFonts w:ascii="Times New Roman" w:hAnsi="Times New Roman" w:cs="Times New Roman"/>
          <w:sz w:val="24"/>
        </w:rPr>
        <w:t>Tsimi</w:t>
      </w:r>
      <w:proofErr w:type="spellEnd"/>
      <w:r w:rsidRPr="00797737">
        <w:rPr>
          <w:rFonts w:ascii="Times New Roman" w:hAnsi="Times New Roman" w:cs="Times New Roman"/>
          <w:sz w:val="24"/>
        </w:rPr>
        <w:t xml:space="preserve"> Mvilongo</w:t>
      </w:r>
      <w:r w:rsidRPr="00797737">
        <w:rPr>
          <w:rFonts w:ascii="Times New Roman" w:hAnsi="Times New Roman" w:cs="Times New Roman"/>
          <w:sz w:val="24"/>
          <w:vertAlign w:val="superscript"/>
        </w:rPr>
        <w:t>2</w:t>
      </w:r>
      <w:r w:rsidRPr="00797737">
        <w:rPr>
          <w:rFonts w:ascii="Times New Roman" w:hAnsi="Times New Roman" w:cs="Times New Roman"/>
          <w:sz w:val="24"/>
        </w:rPr>
        <w:t>, Viola Dovhoma</w:t>
      </w:r>
      <w:r w:rsidRPr="00797737">
        <w:rPr>
          <w:rFonts w:ascii="Times New Roman" w:hAnsi="Times New Roman" w:cs="Times New Roman"/>
          <w:sz w:val="24"/>
          <w:vertAlign w:val="superscript"/>
        </w:rPr>
        <w:t>2</w:t>
      </w:r>
      <w:r w:rsidRPr="00797737">
        <w:rPr>
          <w:rFonts w:ascii="Times New Roman" w:hAnsi="Times New Roman" w:cs="Times New Roman"/>
          <w:sz w:val="24"/>
        </w:rPr>
        <w:t xml:space="preserve">, </w:t>
      </w:r>
      <w:proofErr w:type="spellStart"/>
      <w:r w:rsidRPr="00797737">
        <w:rPr>
          <w:rFonts w:ascii="Times New Roman" w:hAnsi="Times New Roman" w:cs="Times New Roman"/>
          <w:sz w:val="24"/>
        </w:rPr>
        <w:t>Godefroy</w:t>
      </w:r>
      <w:proofErr w:type="spellEnd"/>
      <w:r w:rsidRPr="00797737">
        <w:rPr>
          <w:rFonts w:ascii="Times New Roman" w:hAnsi="Times New Roman" w:cs="Times New Roman"/>
          <w:sz w:val="24"/>
        </w:rPr>
        <w:t xml:space="preserve"> Koki</w:t>
      </w:r>
      <w:r w:rsidRPr="00797737">
        <w:rPr>
          <w:rFonts w:ascii="Times New Roman" w:hAnsi="Times New Roman" w:cs="Times New Roman"/>
          <w:sz w:val="24"/>
          <w:vertAlign w:val="superscript"/>
        </w:rPr>
        <w:t>2</w:t>
      </w:r>
      <w:r w:rsidRPr="00797737">
        <w:rPr>
          <w:rFonts w:ascii="Times New Roman" w:hAnsi="Times New Roman" w:cs="Times New Roman"/>
          <w:sz w:val="24"/>
        </w:rPr>
        <w:t xml:space="preserve">, </w:t>
      </w:r>
      <w:proofErr w:type="spellStart"/>
      <w:r w:rsidRPr="00797737">
        <w:rPr>
          <w:rFonts w:ascii="Times New Roman" w:hAnsi="Times New Roman" w:cs="Times New Roman"/>
          <w:sz w:val="24"/>
        </w:rPr>
        <w:t>Lucienne</w:t>
      </w:r>
      <w:proofErr w:type="spellEnd"/>
      <w:r w:rsidRPr="00797737">
        <w:rPr>
          <w:rFonts w:ascii="Times New Roman" w:hAnsi="Times New Roman" w:cs="Times New Roman"/>
          <w:sz w:val="24"/>
        </w:rPr>
        <w:t xml:space="preserve"> Bella Asumpta</w:t>
      </w:r>
      <w:r w:rsidRPr="00797737">
        <w:rPr>
          <w:rFonts w:ascii="Times New Roman" w:hAnsi="Times New Roman" w:cs="Times New Roman"/>
          <w:sz w:val="24"/>
          <w:vertAlign w:val="superscript"/>
        </w:rPr>
        <w:t>2</w:t>
      </w:r>
      <w:r>
        <w:rPr>
          <w:rFonts w:ascii="Times New Roman" w:hAnsi="Times New Roman" w:cs="Times New Roman"/>
          <w:sz w:val="24"/>
        </w:rPr>
        <w:t xml:space="preserve"> and</w:t>
      </w:r>
      <w:r w:rsidRPr="00797737">
        <w:rPr>
          <w:rFonts w:ascii="Times New Roman" w:hAnsi="Times New Roman" w:cs="Times New Roman"/>
          <w:sz w:val="24"/>
        </w:rPr>
        <w:t xml:space="preserve"> Come </w:t>
      </w:r>
      <w:proofErr w:type="spellStart"/>
      <w:r w:rsidRPr="00797737">
        <w:rPr>
          <w:rFonts w:ascii="Times New Roman" w:hAnsi="Times New Roman" w:cs="Times New Roman"/>
          <w:sz w:val="24"/>
        </w:rPr>
        <w:t>Ebana</w:t>
      </w:r>
      <w:proofErr w:type="spellEnd"/>
      <w:r w:rsidRPr="00797737">
        <w:rPr>
          <w:rFonts w:ascii="Times New Roman" w:hAnsi="Times New Roman" w:cs="Times New Roman"/>
          <w:sz w:val="24"/>
        </w:rPr>
        <w:t xml:space="preserve"> Mvogo</w:t>
      </w:r>
      <w:r w:rsidRPr="00797737">
        <w:rPr>
          <w:rFonts w:ascii="Times New Roman" w:hAnsi="Times New Roman" w:cs="Times New Roman"/>
          <w:sz w:val="24"/>
          <w:vertAlign w:val="superscript"/>
        </w:rPr>
        <w:t>2</w:t>
      </w:r>
    </w:p>
    <w:p w:rsidR="00797737" w:rsidRPr="00797737" w:rsidRDefault="00797737" w:rsidP="00797737">
      <w:pPr>
        <w:spacing w:after="0"/>
        <w:rPr>
          <w:rFonts w:ascii="Times New Roman" w:hAnsi="Times New Roman" w:cs="Times New Roman"/>
        </w:rPr>
      </w:pPr>
      <w:r w:rsidRPr="00797737">
        <w:rPr>
          <w:rFonts w:ascii="Times New Roman" w:hAnsi="Times New Roman" w:cs="Times New Roman"/>
          <w:vertAlign w:val="superscript"/>
        </w:rPr>
        <w:t>1</w:t>
      </w:r>
      <w:r w:rsidRPr="00797737">
        <w:rPr>
          <w:rFonts w:ascii="Times New Roman" w:hAnsi="Times New Roman" w:cs="Times New Roman"/>
        </w:rPr>
        <w:t xml:space="preserve">University of </w:t>
      </w:r>
      <w:proofErr w:type="spellStart"/>
      <w:r w:rsidRPr="00797737">
        <w:rPr>
          <w:rFonts w:ascii="Times New Roman" w:hAnsi="Times New Roman" w:cs="Times New Roman"/>
        </w:rPr>
        <w:t>Garoua</w:t>
      </w:r>
      <w:proofErr w:type="spellEnd"/>
      <w:r w:rsidRPr="00797737">
        <w:rPr>
          <w:rFonts w:ascii="Times New Roman" w:hAnsi="Times New Roman" w:cs="Times New Roman"/>
        </w:rPr>
        <w:t>, Cameroon</w:t>
      </w:r>
    </w:p>
    <w:p w:rsidR="00797737" w:rsidRPr="00797737" w:rsidRDefault="00797737">
      <w:pPr>
        <w:rPr>
          <w:rFonts w:ascii="Times New Roman" w:hAnsi="Times New Roman" w:cs="Times New Roman"/>
        </w:rPr>
      </w:pPr>
      <w:r w:rsidRPr="00797737">
        <w:rPr>
          <w:rFonts w:ascii="Times New Roman" w:hAnsi="Times New Roman" w:cs="Times New Roman"/>
          <w:vertAlign w:val="superscript"/>
        </w:rPr>
        <w:t>2</w:t>
      </w:r>
      <w:r w:rsidRPr="00797737">
        <w:rPr>
          <w:rFonts w:ascii="Times New Roman" w:hAnsi="Times New Roman" w:cs="Times New Roman"/>
        </w:rPr>
        <w:t>University of Yaoundé I, Cameroon</w:t>
      </w:r>
    </w:p>
    <w:p w:rsidR="00797737" w:rsidRPr="00797737" w:rsidRDefault="00797737" w:rsidP="00797737">
      <w:pPr>
        <w:jc w:val="center"/>
        <w:rPr>
          <w:rFonts w:ascii="Times New Roman" w:hAnsi="Times New Roman" w:cs="Times New Roman"/>
          <w:b/>
          <w:sz w:val="24"/>
        </w:rPr>
      </w:pPr>
      <w:r w:rsidRPr="00797737">
        <w:rPr>
          <w:rFonts w:ascii="Times New Roman" w:hAnsi="Times New Roman" w:cs="Times New Roman"/>
          <w:b/>
          <w:sz w:val="24"/>
        </w:rPr>
        <w:t>Abstract</w:t>
      </w:r>
    </w:p>
    <w:p w:rsidR="00797737" w:rsidRPr="00797737" w:rsidRDefault="00797737" w:rsidP="00797737">
      <w:pPr>
        <w:jc w:val="both"/>
        <w:rPr>
          <w:rFonts w:ascii="Times New Roman" w:hAnsi="Times New Roman" w:cs="Times New Roman"/>
          <w:sz w:val="20"/>
        </w:rPr>
      </w:pPr>
      <w:r w:rsidRPr="00797737">
        <w:rPr>
          <w:rFonts w:ascii="Times New Roman" w:hAnsi="Times New Roman" w:cs="Times New Roman"/>
          <w:b/>
          <w:sz w:val="20"/>
        </w:rPr>
        <w:t>Introduction</w:t>
      </w:r>
      <w:r w:rsidRPr="00797737">
        <w:rPr>
          <w:rFonts w:ascii="Times New Roman" w:hAnsi="Times New Roman" w:cs="Times New Roman"/>
          <w:b/>
          <w:sz w:val="20"/>
        </w:rPr>
        <w:t>:</w:t>
      </w:r>
      <w:r w:rsidRPr="00797737">
        <w:rPr>
          <w:rFonts w:ascii="Times New Roman" w:hAnsi="Times New Roman" w:cs="Times New Roman"/>
          <w:sz w:val="20"/>
        </w:rPr>
        <w:t xml:space="preserve"> </w:t>
      </w:r>
      <w:r w:rsidRPr="00797737">
        <w:rPr>
          <w:rFonts w:ascii="Times New Roman" w:hAnsi="Times New Roman" w:cs="Times New Roman"/>
          <w:sz w:val="20"/>
        </w:rPr>
        <w:t xml:space="preserve">Ocular surface disease frequently co-exists with glaucoma and may be initiated or exacerbated by topical glaucoma medications. The aim of our work is to evaluate dry eye disease in patients diagnosed as glaucomatous at the ophthalmology department of the </w:t>
      </w:r>
      <w:proofErr w:type="spellStart"/>
      <w:r w:rsidRPr="00797737">
        <w:rPr>
          <w:rFonts w:ascii="Times New Roman" w:hAnsi="Times New Roman" w:cs="Times New Roman"/>
          <w:sz w:val="20"/>
        </w:rPr>
        <w:t>Garoua</w:t>
      </w:r>
      <w:proofErr w:type="spellEnd"/>
      <w:r w:rsidRPr="00797737">
        <w:rPr>
          <w:rFonts w:ascii="Times New Roman" w:hAnsi="Times New Roman" w:cs="Times New Roman"/>
          <w:sz w:val="20"/>
        </w:rPr>
        <w:t xml:space="preserve"> regional hospital in northern Cameroon during the study period.</w:t>
      </w:r>
    </w:p>
    <w:p w:rsidR="00797737" w:rsidRPr="00797737" w:rsidRDefault="00797737" w:rsidP="00797737">
      <w:pPr>
        <w:jc w:val="both"/>
        <w:rPr>
          <w:rFonts w:ascii="Times New Roman" w:hAnsi="Times New Roman" w:cs="Times New Roman"/>
          <w:sz w:val="20"/>
        </w:rPr>
      </w:pPr>
      <w:r w:rsidRPr="00797737">
        <w:rPr>
          <w:rFonts w:ascii="Times New Roman" w:hAnsi="Times New Roman" w:cs="Times New Roman"/>
          <w:b/>
          <w:sz w:val="20"/>
        </w:rPr>
        <w:t>Materials and methods</w:t>
      </w:r>
      <w:r w:rsidRPr="00797737">
        <w:rPr>
          <w:rFonts w:ascii="Times New Roman" w:hAnsi="Times New Roman" w:cs="Times New Roman"/>
          <w:b/>
          <w:sz w:val="20"/>
        </w:rPr>
        <w:t>:</w:t>
      </w:r>
      <w:r w:rsidRPr="00797737">
        <w:rPr>
          <w:rFonts w:ascii="Times New Roman" w:hAnsi="Times New Roman" w:cs="Times New Roman"/>
          <w:sz w:val="20"/>
        </w:rPr>
        <w:t xml:space="preserve"> </w:t>
      </w:r>
      <w:r w:rsidRPr="00797737">
        <w:rPr>
          <w:rFonts w:ascii="Times New Roman" w:hAnsi="Times New Roman" w:cs="Times New Roman"/>
          <w:sz w:val="20"/>
        </w:rPr>
        <w:t>We conducted a cross-sectional study over a period of 6 months from October 2022 to March 2023.</w:t>
      </w:r>
      <w:r>
        <w:rPr>
          <w:rFonts w:ascii="Times New Roman" w:hAnsi="Times New Roman" w:cs="Times New Roman"/>
          <w:sz w:val="20"/>
        </w:rPr>
        <w:t xml:space="preserve"> </w:t>
      </w:r>
      <w:r w:rsidRPr="00797737">
        <w:rPr>
          <w:rFonts w:ascii="Times New Roman" w:hAnsi="Times New Roman" w:cs="Times New Roman"/>
          <w:sz w:val="20"/>
        </w:rPr>
        <w:t>Considering the prevalence of glaucoma at 5.5% according to the study,</w:t>
      </w:r>
      <w:r>
        <w:rPr>
          <w:rFonts w:ascii="Times New Roman" w:hAnsi="Times New Roman" w:cs="Times New Roman"/>
          <w:sz w:val="20"/>
        </w:rPr>
        <w:t xml:space="preserve"> </w:t>
      </w:r>
      <w:r w:rsidRPr="00797737">
        <w:rPr>
          <w:rFonts w:ascii="Times New Roman" w:hAnsi="Times New Roman" w:cs="Times New Roman"/>
          <w:sz w:val="20"/>
        </w:rPr>
        <w:t xml:space="preserve">the population of </w:t>
      </w:r>
      <w:proofErr w:type="spellStart"/>
      <w:r w:rsidRPr="00797737">
        <w:rPr>
          <w:rFonts w:ascii="Times New Roman" w:hAnsi="Times New Roman" w:cs="Times New Roman"/>
          <w:sz w:val="20"/>
        </w:rPr>
        <w:t>Garoua</w:t>
      </w:r>
      <w:proofErr w:type="spellEnd"/>
      <w:r w:rsidRPr="00797737">
        <w:rPr>
          <w:rFonts w:ascii="Times New Roman" w:hAnsi="Times New Roman" w:cs="Times New Roman"/>
          <w:sz w:val="20"/>
        </w:rPr>
        <w:t xml:space="preserve"> is estimated at 361,000 inhabitants, a </w:t>
      </w:r>
      <w:r>
        <w:rPr>
          <w:rFonts w:ascii="Times New Roman" w:hAnsi="Times New Roman" w:cs="Times New Roman"/>
          <w:sz w:val="20"/>
        </w:rPr>
        <w:t xml:space="preserve">level of confidence at 80%, </w:t>
      </w:r>
      <w:r w:rsidRPr="00797737">
        <w:rPr>
          <w:rFonts w:ascii="Times New Roman" w:hAnsi="Times New Roman" w:cs="Times New Roman"/>
          <w:sz w:val="20"/>
        </w:rPr>
        <w:t xml:space="preserve">the size of the he sample calculated by Open </w:t>
      </w:r>
      <w:proofErr w:type="spellStart"/>
      <w:r w:rsidRPr="00797737">
        <w:rPr>
          <w:rFonts w:ascii="Times New Roman" w:hAnsi="Times New Roman" w:cs="Times New Roman"/>
          <w:sz w:val="20"/>
        </w:rPr>
        <w:t>Epi</w:t>
      </w:r>
      <w:proofErr w:type="spellEnd"/>
      <w:r w:rsidRPr="00797737">
        <w:rPr>
          <w:rFonts w:ascii="Times New Roman" w:hAnsi="Times New Roman" w:cs="Times New Roman"/>
          <w:sz w:val="20"/>
        </w:rPr>
        <w:t xml:space="preserve"> Version 3.01 software Updated on 06/0/</w:t>
      </w:r>
      <w:r>
        <w:rPr>
          <w:rFonts w:ascii="Times New Roman" w:hAnsi="Times New Roman" w:cs="Times New Roman"/>
          <w:sz w:val="20"/>
        </w:rPr>
        <w:t>2013 2013/04/06 was 35 patients w</w:t>
      </w:r>
      <w:r w:rsidRPr="00797737">
        <w:rPr>
          <w:rFonts w:ascii="Times New Roman" w:hAnsi="Times New Roman" w:cs="Times New Roman"/>
          <w:sz w:val="20"/>
        </w:rPr>
        <w:t>ere included in our study, glaucomatous patients followed and treated with hypotensive eye drops for at least 3 months, aged at least 15 years, having given their oral and/or written consent and able to answer the OSDI questionnaires (Ocular Surface Disease Inde</w:t>
      </w:r>
      <w:r>
        <w:rPr>
          <w:rFonts w:ascii="Times New Roman" w:hAnsi="Times New Roman" w:cs="Times New Roman"/>
          <w:sz w:val="20"/>
        </w:rPr>
        <w:t>x</w:t>
      </w:r>
      <w:r w:rsidRPr="00797737">
        <w:rPr>
          <w:rFonts w:ascii="Times New Roman" w:hAnsi="Times New Roman" w:cs="Times New Roman"/>
          <w:sz w:val="20"/>
        </w:rPr>
        <w:t>).</w:t>
      </w:r>
      <w:r>
        <w:rPr>
          <w:rFonts w:ascii="Times New Roman" w:hAnsi="Times New Roman" w:cs="Times New Roman"/>
          <w:sz w:val="20"/>
        </w:rPr>
        <w:t xml:space="preserve"> </w:t>
      </w:r>
      <w:r w:rsidRPr="00797737">
        <w:rPr>
          <w:rFonts w:ascii="Times New Roman" w:hAnsi="Times New Roman" w:cs="Times New Roman"/>
          <w:sz w:val="20"/>
        </w:rPr>
        <w:t xml:space="preserve">Excluded were patients with eyelid </w:t>
      </w:r>
      <w:r w:rsidRPr="00797737">
        <w:rPr>
          <w:rFonts w:ascii="Times New Roman" w:hAnsi="Times New Roman" w:cs="Times New Roman"/>
          <w:sz w:val="20"/>
        </w:rPr>
        <w:t>abnormalities,</w:t>
      </w:r>
      <w:r w:rsidRPr="00797737">
        <w:rPr>
          <w:rFonts w:ascii="Times New Roman" w:hAnsi="Times New Roman" w:cs="Times New Roman"/>
          <w:sz w:val="20"/>
        </w:rPr>
        <w:t xml:space="preserve"> eyelid surgery or recent eyelid trauma less than three months under </w:t>
      </w:r>
      <w:r w:rsidRPr="00797737">
        <w:rPr>
          <w:rFonts w:ascii="Times New Roman" w:hAnsi="Times New Roman" w:cs="Times New Roman"/>
          <w:sz w:val="20"/>
        </w:rPr>
        <w:t>hypotensive</w:t>
      </w:r>
      <w:r w:rsidRPr="00797737">
        <w:rPr>
          <w:rFonts w:ascii="Times New Roman" w:hAnsi="Times New Roman" w:cs="Times New Roman"/>
          <w:sz w:val="20"/>
        </w:rPr>
        <w:t xml:space="preserve"> drops, as well as patients with a recent infection less than three months old. </w:t>
      </w:r>
      <w:r w:rsidRPr="00797737">
        <w:rPr>
          <w:rFonts w:ascii="Times New Roman" w:hAnsi="Times New Roman" w:cs="Times New Roman"/>
          <w:sz w:val="20"/>
        </w:rPr>
        <w:t>Ocular</w:t>
      </w:r>
      <w:r w:rsidRPr="00797737">
        <w:rPr>
          <w:rFonts w:ascii="Times New Roman" w:hAnsi="Times New Roman" w:cs="Times New Roman"/>
          <w:sz w:val="20"/>
        </w:rPr>
        <w:t xml:space="preserve"> surface or ocular surface trauma or cataract surgery or</w:t>
      </w:r>
      <w:r>
        <w:rPr>
          <w:rFonts w:ascii="Times New Roman" w:hAnsi="Times New Roman" w:cs="Times New Roman"/>
          <w:sz w:val="20"/>
        </w:rPr>
        <w:t xml:space="preserve"> glaucoma less than 15 years old</w:t>
      </w:r>
      <w:r w:rsidRPr="00797737">
        <w:rPr>
          <w:rFonts w:ascii="Times New Roman" w:hAnsi="Times New Roman" w:cs="Times New Roman"/>
          <w:sz w:val="20"/>
        </w:rPr>
        <w:t xml:space="preserve"> </w:t>
      </w:r>
      <w:r>
        <w:rPr>
          <w:rFonts w:ascii="Times New Roman" w:hAnsi="Times New Roman" w:cs="Times New Roman"/>
          <w:sz w:val="20"/>
        </w:rPr>
        <w:t>p</w:t>
      </w:r>
      <w:r w:rsidRPr="00797737">
        <w:rPr>
          <w:rFonts w:ascii="Times New Roman" w:hAnsi="Times New Roman" w:cs="Times New Roman"/>
          <w:sz w:val="20"/>
        </w:rPr>
        <w:t xml:space="preserve">atients with ocular pathologies likely to alter their visual function </w:t>
      </w:r>
      <w:r w:rsidRPr="00797737">
        <w:rPr>
          <w:rFonts w:ascii="Times New Roman" w:hAnsi="Times New Roman" w:cs="Times New Roman"/>
          <w:sz w:val="20"/>
        </w:rPr>
        <w:t>and</w:t>
      </w:r>
      <w:r w:rsidRPr="00797737">
        <w:rPr>
          <w:rFonts w:ascii="Times New Roman" w:hAnsi="Times New Roman" w:cs="Times New Roman"/>
          <w:sz w:val="20"/>
        </w:rPr>
        <w:t xml:space="preserve"> finally patients with cognitive or sensory abnormalities.</w:t>
      </w:r>
      <w:r>
        <w:rPr>
          <w:rFonts w:ascii="Times New Roman" w:hAnsi="Times New Roman" w:cs="Times New Roman"/>
          <w:sz w:val="20"/>
        </w:rPr>
        <w:t xml:space="preserve"> </w:t>
      </w:r>
      <w:r w:rsidRPr="00797737">
        <w:rPr>
          <w:rFonts w:ascii="Times New Roman" w:hAnsi="Times New Roman" w:cs="Times New Roman"/>
          <w:sz w:val="20"/>
        </w:rPr>
        <w:t xml:space="preserve">The study was carried out in the ophthalmology department of the Regional Hospital of </w:t>
      </w:r>
      <w:proofErr w:type="spellStart"/>
      <w:r w:rsidRPr="00797737">
        <w:rPr>
          <w:rFonts w:ascii="Times New Roman" w:hAnsi="Times New Roman" w:cs="Times New Roman"/>
          <w:sz w:val="20"/>
        </w:rPr>
        <w:t>Garoua</w:t>
      </w:r>
      <w:proofErr w:type="spellEnd"/>
      <w:r w:rsidRPr="00797737">
        <w:rPr>
          <w:rFonts w:ascii="Times New Roman" w:hAnsi="Times New Roman" w:cs="Times New Roman"/>
          <w:sz w:val="20"/>
        </w:rPr>
        <w:t xml:space="preserve"> (RHG). </w:t>
      </w:r>
      <w:proofErr w:type="spellStart"/>
      <w:r w:rsidRPr="00797737">
        <w:rPr>
          <w:rFonts w:ascii="Times New Roman" w:hAnsi="Times New Roman" w:cs="Times New Roman"/>
          <w:sz w:val="20"/>
        </w:rPr>
        <w:t>Garoua</w:t>
      </w:r>
      <w:proofErr w:type="spellEnd"/>
      <w:r w:rsidRPr="00797737">
        <w:rPr>
          <w:rFonts w:ascii="Times New Roman" w:hAnsi="Times New Roman" w:cs="Times New Roman"/>
          <w:sz w:val="20"/>
        </w:rPr>
        <w:t xml:space="preserve"> Regional Hospital is a third category hospital in the North Cameroon region. RHG's ophthalmology department is an ophthalmological consultation and exploration unit. It is run by two ophthalmologists assisted by two senior ophthalmology technicians and two nursing assistants. </w:t>
      </w:r>
      <w:r w:rsidRPr="00797737">
        <w:rPr>
          <w:rFonts w:ascii="Times New Roman" w:hAnsi="Times New Roman" w:cs="Times New Roman"/>
          <w:sz w:val="20"/>
        </w:rPr>
        <w:t>An average of 3,000 patients is</w:t>
      </w:r>
      <w:r w:rsidRPr="00797737">
        <w:rPr>
          <w:rFonts w:ascii="Times New Roman" w:hAnsi="Times New Roman" w:cs="Times New Roman"/>
          <w:sz w:val="20"/>
        </w:rPr>
        <w:t xml:space="preserve"> consulted there per year. </w:t>
      </w:r>
      <w:r w:rsidRPr="00797737">
        <w:rPr>
          <w:rFonts w:ascii="Times New Roman" w:hAnsi="Times New Roman" w:cs="Times New Roman"/>
          <w:sz w:val="20"/>
        </w:rPr>
        <w:t>The</w:t>
      </w:r>
      <w:r w:rsidRPr="00797737">
        <w:rPr>
          <w:rFonts w:ascii="Times New Roman" w:hAnsi="Times New Roman" w:cs="Times New Roman"/>
          <w:sz w:val="20"/>
        </w:rPr>
        <w:t xml:space="preserve"> prevalence of glaucoma for the patients consulted is around 1.3%. We summoned all these patients </w:t>
      </w:r>
      <w:r w:rsidRPr="00797737">
        <w:rPr>
          <w:rFonts w:ascii="Times New Roman" w:hAnsi="Times New Roman" w:cs="Times New Roman"/>
          <w:i/>
          <w:sz w:val="20"/>
        </w:rPr>
        <w:t>via</w:t>
      </w:r>
      <w:r w:rsidRPr="00797737">
        <w:rPr>
          <w:rFonts w:ascii="Times New Roman" w:hAnsi="Times New Roman" w:cs="Times New Roman"/>
          <w:sz w:val="20"/>
        </w:rPr>
        <w:t xml:space="preserve"> telephone calls and those who answered present were selected according to the inclusion criteria and exclusion. Patients responded to a French version of the OSDI score. Patients reported the type and number of eye drops used for glaucoma treatment. An ophthalmological examination including the best corrected visual acuity, the intraocular pressure measurement, the examination of the eyelids, the conjunctiva, the cornea and a BUT break up time test was carried out in order to evaluate the tear film and the corneal lesions and </w:t>
      </w:r>
      <w:proofErr w:type="spellStart"/>
      <w:r w:rsidRPr="00797737">
        <w:rPr>
          <w:rFonts w:ascii="Times New Roman" w:hAnsi="Times New Roman" w:cs="Times New Roman"/>
          <w:sz w:val="20"/>
        </w:rPr>
        <w:t>conjunctival</w:t>
      </w:r>
      <w:proofErr w:type="spellEnd"/>
      <w:r w:rsidRPr="00797737">
        <w:rPr>
          <w:rFonts w:ascii="Times New Roman" w:hAnsi="Times New Roman" w:cs="Times New Roman"/>
          <w:sz w:val="20"/>
        </w:rPr>
        <w:t>. Statistical analyzes were performed using IBM SPSS Statistics for Windows, Version 23 from 2015 (IBM Corp., Armonk, New York, USA). Authorization and ethical clearance in the HRG ethics committee were obtained.</w:t>
      </w:r>
    </w:p>
    <w:p w:rsidR="00797737" w:rsidRPr="00797737" w:rsidRDefault="00797737" w:rsidP="00797737">
      <w:pPr>
        <w:jc w:val="both"/>
        <w:rPr>
          <w:rFonts w:ascii="Times New Roman" w:hAnsi="Times New Roman" w:cs="Times New Roman"/>
          <w:sz w:val="20"/>
        </w:rPr>
      </w:pPr>
      <w:r w:rsidRPr="00797737">
        <w:rPr>
          <w:rFonts w:ascii="Times New Roman" w:hAnsi="Times New Roman" w:cs="Times New Roman"/>
          <w:b/>
          <w:sz w:val="20"/>
        </w:rPr>
        <w:t>Results:</w:t>
      </w:r>
      <w:r w:rsidRPr="00797737">
        <w:rPr>
          <w:rFonts w:ascii="Times New Roman" w:hAnsi="Times New Roman" w:cs="Times New Roman"/>
          <w:sz w:val="20"/>
        </w:rPr>
        <w:t xml:space="preserve"> </w:t>
      </w:r>
      <w:r w:rsidRPr="00797737">
        <w:rPr>
          <w:rFonts w:ascii="Times New Roman" w:hAnsi="Times New Roman" w:cs="Times New Roman"/>
          <w:sz w:val="20"/>
        </w:rPr>
        <w:t xml:space="preserve">A total of 43 patients were included. </w:t>
      </w:r>
      <w:r w:rsidRPr="00797737">
        <w:rPr>
          <w:rFonts w:ascii="Times New Roman" w:hAnsi="Times New Roman" w:cs="Times New Roman"/>
          <w:sz w:val="20"/>
        </w:rPr>
        <w:t>The</w:t>
      </w:r>
      <w:r w:rsidRPr="00797737">
        <w:rPr>
          <w:rFonts w:ascii="Times New Roman" w:hAnsi="Times New Roman" w:cs="Times New Roman"/>
          <w:sz w:val="20"/>
        </w:rPr>
        <w:t xml:space="preserve"> average age was 47.67 ± 16.27 years with 45.7% women and 54.3% men for a sex ratio of 0.8. </w:t>
      </w:r>
      <w:r w:rsidRPr="00797737">
        <w:rPr>
          <w:rFonts w:ascii="Times New Roman" w:hAnsi="Times New Roman" w:cs="Times New Roman"/>
          <w:sz w:val="20"/>
        </w:rPr>
        <w:t>The</w:t>
      </w:r>
      <w:r w:rsidRPr="00797737">
        <w:rPr>
          <w:rFonts w:ascii="Times New Roman" w:hAnsi="Times New Roman" w:cs="Times New Roman"/>
          <w:sz w:val="20"/>
        </w:rPr>
        <w:t xml:space="preserve"> average duration of </w:t>
      </w:r>
      <w:proofErr w:type="spellStart"/>
      <w:r w:rsidRPr="00797737">
        <w:rPr>
          <w:rFonts w:ascii="Times New Roman" w:hAnsi="Times New Roman" w:cs="Times New Roman"/>
          <w:sz w:val="20"/>
        </w:rPr>
        <w:t>antiglaucoma</w:t>
      </w:r>
      <w:proofErr w:type="spellEnd"/>
      <w:r w:rsidRPr="00797737">
        <w:rPr>
          <w:rFonts w:ascii="Times New Roman" w:hAnsi="Times New Roman" w:cs="Times New Roman"/>
          <w:sz w:val="20"/>
        </w:rPr>
        <w:t xml:space="preserve"> treatment for our patients was 3 years.</w:t>
      </w:r>
      <w:r>
        <w:rPr>
          <w:rFonts w:ascii="Times New Roman" w:hAnsi="Times New Roman" w:cs="Times New Roman"/>
          <w:sz w:val="20"/>
        </w:rPr>
        <w:t xml:space="preserve"> </w:t>
      </w:r>
      <w:r w:rsidRPr="00797737">
        <w:rPr>
          <w:rFonts w:ascii="Times New Roman" w:hAnsi="Times New Roman" w:cs="Times New Roman"/>
          <w:sz w:val="20"/>
        </w:rPr>
        <w:t xml:space="preserve">65.1% of patients presented with dry eye according to the OSDI scores.67.8% of patients with an OSDI score in favor of dry eye were over 40 years old. </w:t>
      </w:r>
      <w:r w:rsidRPr="00797737">
        <w:rPr>
          <w:rFonts w:ascii="Times New Roman" w:hAnsi="Times New Roman" w:cs="Times New Roman"/>
          <w:sz w:val="20"/>
        </w:rPr>
        <w:t>There</w:t>
      </w:r>
      <w:r w:rsidRPr="00797737">
        <w:rPr>
          <w:rFonts w:ascii="Times New Roman" w:hAnsi="Times New Roman" w:cs="Times New Roman"/>
          <w:sz w:val="20"/>
        </w:rPr>
        <w:t xml:space="preserve"> is an association between age over 40 years and dry eye according to the OSDI score for p&lt;0.05.</w:t>
      </w:r>
      <w:r>
        <w:rPr>
          <w:rFonts w:ascii="Times New Roman" w:hAnsi="Times New Roman" w:cs="Times New Roman"/>
          <w:sz w:val="20"/>
        </w:rPr>
        <w:t xml:space="preserve"> </w:t>
      </w:r>
      <w:r w:rsidRPr="00797737">
        <w:rPr>
          <w:rFonts w:ascii="Times New Roman" w:hAnsi="Times New Roman" w:cs="Times New Roman"/>
          <w:sz w:val="20"/>
        </w:rPr>
        <w:t>88.6% of patients had a BUT considered abnormal in the right eye and 85.7% in the left eye.</w:t>
      </w:r>
      <w:r>
        <w:rPr>
          <w:rFonts w:ascii="Times New Roman" w:hAnsi="Times New Roman" w:cs="Times New Roman"/>
          <w:sz w:val="20"/>
        </w:rPr>
        <w:t xml:space="preserve"> </w:t>
      </w:r>
      <w:r w:rsidRPr="00797737">
        <w:rPr>
          <w:rFonts w:ascii="Times New Roman" w:hAnsi="Times New Roman" w:cs="Times New Roman"/>
          <w:sz w:val="20"/>
        </w:rPr>
        <w:t xml:space="preserve">76.7% of patients used eye drops stored in BAK for their </w:t>
      </w:r>
      <w:proofErr w:type="spellStart"/>
      <w:r w:rsidRPr="00797737">
        <w:rPr>
          <w:rFonts w:ascii="Times New Roman" w:hAnsi="Times New Roman" w:cs="Times New Roman"/>
          <w:sz w:val="20"/>
        </w:rPr>
        <w:t>antiglaucoma</w:t>
      </w:r>
      <w:proofErr w:type="spellEnd"/>
      <w:r w:rsidRPr="00797737">
        <w:rPr>
          <w:rFonts w:ascii="Times New Roman" w:hAnsi="Times New Roman" w:cs="Times New Roman"/>
          <w:sz w:val="20"/>
        </w:rPr>
        <w:t xml:space="preserve"> treatment</w:t>
      </w:r>
      <w:r>
        <w:rPr>
          <w:rFonts w:ascii="Times New Roman" w:hAnsi="Times New Roman" w:cs="Times New Roman"/>
          <w:sz w:val="20"/>
        </w:rPr>
        <w:t xml:space="preserve"> </w:t>
      </w:r>
      <w:r w:rsidRPr="00797737">
        <w:rPr>
          <w:rFonts w:ascii="Times New Roman" w:hAnsi="Times New Roman" w:cs="Times New Roman"/>
          <w:sz w:val="20"/>
        </w:rPr>
        <w:t xml:space="preserve">55.8% of patients had </w:t>
      </w:r>
      <w:proofErr w:type="spellStart"/>
      <w:r w:rsidRPr="00797737">
        <w:rPr>
          <w:rFonts w:ascii="Times New Roman" w:hAnsi="Times New Roman" w:cs="Times New Roman"/>
          <w:sz w:val="20"/>
        </w:rPr>
        <w:t>meibomian</w:t>
      </w:r>
      <w:proofErr w:type="spellEnd"/>
      <w:r w:rsidRPr="00797737">
        <w:rPr>
          <w:rFonts w:ascii="Times New Roman" w:hAnsi="Times New Roman" w:cs="Times New Roman"/>
          <w:sz w:val="20"/>
        </w:rPr>
        <w:t xml:space="preserve"> gland obstruction, 70.8% who had </w:t>
      </w:r>
      <w:proofErr w:type="spellStart"/>
      <w:r w:rsidRPr="00797737">
        <w:rPr>
          <w:rFonts w:ascii="Times New Roman" w:hAnsi="Times New Roman" w:cs="Times New Roman"/>
          <w:sz w:val="20"/>
        </w:rPr>
        <w:t>meibomian</w:t>
      </w:r>
      <w:proofErr w:type="spellEnd"/>
      <w:r w:rsidRPr="00797737">
        <w:rPr>
          <w:rFonts w:ascii="Times New Roman" w:hAnsi="Times New Roman" w:cs="Times New Roman"/>
          <w:sz w:val="20"/>
        </w:rPr>
        <w:t xml:space="preserve"> gland obstruction had dry eye according to the OSDI </w:t>
      </w:r>
      <w:r w:rsidRPr="00797737">
        <w:rPr>
          <w:rFonts w:ascii="Times New Roman" w:hAnsi="Times New Roman" w:cs="Times New Roman"/>
          <w:sz w:val="20"/>
        </w:rPr>
        <w:lastRenderedPageBreak/>
        <w:t>score.</w:t>
      </w:r>
      <w:r>
        <w:rPr>
          <w:rFonts w:ascii="Times New Roman" w:hAnsi="Times New Roman" w:cs="Times New Roman"/>
          <w:sz w:val="20"/>
        </w:rPr>
        <w:t xml:space="preserve"> </w:t>
      </w:r>
      <w:r w:rsidRPr="00797737">
        <w:rPr>
          <w:rFonts w:ascii="Times New Roman" w:hAnsi="Times New Roman" w:cs="Times New Roman"/>
          <w:sz w:val="20"/>
        </w:rPr>
        <w:t xml:space="preserve">62.7% of the patients had </w:t>
      </w:r>
      <w:r w:rsidRPr="00797737">
        <w:rPr>
          <w:rFonts w:ascii="Times New Roman" w:hAnsi="Times New Roman" w:cs="Times New Roman"/>
          <w:sz w:val="20"/>
        </w:rPr>
        <w:t>duration</w:t>
      </w:r>
      <w:r w:rsidRPr="00797737">
        <w:rPr>
          <w:rFonts w:ascii="Times New Roman" w:hAnsi="Times New Roman" w:cs="Times New Roman"/>
          <w:sz w:val="20"/>
        </w:rPr>
        <w:t xml:space="preserve"> of treatment greater than one year and 71.4% who instilled the hypotensive drops for more than one year presented dry eye according to the OSDI score.</w:t>
      </w:r>
    </w:p>
    <w:p w:rsidR="00797737" w:rsidRDefault="00797737" w:rsidP="00797737">
      <w:pPr>
        <w:jc w:val="both"/>
        <w:rPr>
          <w:rFonts w:ascii="Times New Roman" w:hAnsi="Times New Roman" w:cs="Times New Roman"/>
          <w:sz w:val="20"/>
        </w:rPr>
      </w:pPr>
      <w:r w:rsidRPr="00797737">
        <w:rPr>
          <w:rFonts w:ascii="Times New Roman" w:hAnsi="Times New Roman" w:cs="Times New Roman"/>
          <w:b/>
          <w:sz w:val="20"/>
        </w:rPr>
        <w:t>Conclusion:</w:t>
      </w:r>
      <w:r w:rsidRPr="00797737">
        <w:rPr>
          <w:rFonts w:ascii="Times New Roman" w:hAnsi="Times New Roman" w:cs="Times New Roman"/>
          <w:b/>
          <w:sz w:val="20"/>
        </w:rPr>
        <w:t xml:space="preserve"> </w:t>
      </w:r>
      <w:r w:rsidRPr="00797737">
        <w:rPr>
          <w:rFonts w:ascii="Times New Roman" w:hAnsi="Times New Roman" w:cs="Times New Roman"/>
          <w:sz w:val="20"/>
        </w:rPr>
        <w:t xml:space="preserve">Dry eye according to the subjective criteria of the OSDI score and clinical examination of the eyelids, conjunctiva, cornea and by the BUT test. The factors associated with this dryness are: age greater than 40 years, use of stored eye </w:t>
      </w:r>
      <w:r w:rsidRPr="00797737">
        <w:rPr>
          <w:rFonts w:ascii="Times New Roman" w:hAnsi="Times New Roman" w:cs="Times New Roman"/>
          <w:sz w:val="20"/>
        </w:rPr>
        <w:t>drops;</w:t>
      </w:r>
      <w:r w:rsidRPr="00797737">
        <w:rPr>
          <w:rFonts w:ascii="Times New Roman" w:hAnsi="Times New Roman" w:cs="Times New Roman"/>
          <w:sz w:val="20"/>
        </w:rPr>
        <w:t xml:space="preserve"> obstruction syndrome is common in chronic glaucomatous patients followed in our department of the </w:t>
      </w:r>
      <w:proofErr w:type="spellStart"/>
      <w:r w:rsidRPr="00797737">
        <w:rPr>
          <w:rFonts w:ascii="Times New Roman" w:hAnsi="Times New Roman" w:cs="Times New Roman"/>
          <w:sz w:val="20"/>
        </w:rPr>
        <w:t>meibomian</w:t>
      </w:r>
      <w:proofErr w:type="spellEnd"/>
      <w:r w:rsidRPr="00797737">
        <w:rPr>
          <w:rFonts w:ascii="Times New Roman" w:hAnsi="Times New Roman" w:cs="Times New Roman"/>
          <w:sz w:val="20"/>
        </w:rPr>
        <w:t xml:space="preserve"> glands, duration of treatment greater than 1 year. The limitations of our study are the small sample size. </w:t>
      </w:r>
      <w:r w:rsidRPr="00797737">
        <w:rPr>
          <w:rFonts w:ascii="Times New Roman" w:hAnsi="Times New Roman" w:cs="Times New Roman"/>
          <w:sz w:val="20"/>
        </w:rPr>
        <w:t>This</w:t>
      </w:r>
      <w:r w:rsidRPr="00797737">
        <w:rPr>
          <w:rFonts w:ascii="Times New Roman" w:hAnsi="Times New Roman" w:cs="Times New Roman"/>
          <w:sz w:val="20"/>
        </w:rPr>
        <w:t xml:space="preserve"> study will be done in a second time by comparing our patients to non-glaucoma patient.</w:t>
      </w:r>
    </w:p>
    <w:p w:rsidR="00797737" w:rsidRPr="00797737" w:rsidRDefault="00797737" w:rsidP="00797737">
      <w:pPr>
        <w:rPr>
          <w:rFonts w:ascii="Times New Roman" w:hAnsi="Times New Roman" w:cs="Times New Roman"/>
          <w:b/>
          <w:sz w:val="24"/>
        </w:rPr>
      </w:pPr>
      <w:r w:rsidRPr="00797737">
        <w:rPr>
          <w:rFonts w:ascii="Times New Roman" w:hAnsi="Times New Roman" w:cs="Times New Roman"/>
          <w:b/>
          <w:sz w:val="24"/>
        </w:rPr>
        <w:t>Biography</w:t>
      </w:r>
    </w:p>
    <w:p w:rsidR="00797737" w:rsidRPr="00797737" w:rsidRDefault="00797737" w:rsidP="00797737">
      <w:pPr>
        <w:jc w:val="both"/>
        <w:rPr>
          <w:rFonts w:ascii="Times New Roman" w:hAnsi="Times New Roman" w:cs="Times New Roman"/>
          <w:sz w:val="20"/>
        </w:rPr>
      </w:pPr>
      <w:proofErr w:type="spellStart"/>
      <w:r w:rsidRPr="00797737">
        <w:rPr>
          <w:rFonts w:ascii="Times New Roman" w:hAnsi="Times New Roman" w:cs="Times New Roman"/>
          <w:sz w:val="20"/>
        </w:rPr>
        <w:t>Josiane</w:t>
      </w:r>
      <w:proofErr w:type="spellEnd"/>
      <w:r w:rsidRPr="00797737">
        <w:rPr>
          <w:rFonts w:ascii="Times New Roman" w:hAnsi="Times New Roman" w:cs="Times New Roman"/>
          <w:sz w:val="20"/>
        </w:rPr>
        <w:t xml:space="preserve"> </w:t>
      </w:r>
      <w:r w:rsidRPr="00797737">
        <w:rPr>
          <w:rFonts w:ascii="Times New Roman" w:hAnsi="Times New Roman" w:cs="Times New Roman"/>
          <w:sz w:val="20"/>
        </w:rPr>
        <w:t xml:space="preserve">Mare </w:t>
      </w:r>
      <w:proofErr w:type="spellStart"/>
      <w:r w:rsidRPr="00797737">
        <w:rPr>
          <w:rFonts w:ascii="Times New Roman" w:hAnsi="Times New Roman" w:cs="Times New Roman"/>
          <w:sz w:val="20"/>
        </w:rPr>
        <w:t>Njoya</w:t>
      </w:r>
      <w:proofErr w:type="spellEnd"/>
      <w:r w:rsidRPr="00797737">
        <w:rPr>
          <w:rFonts w:ascii="Times New Roman" w:hAnsi="Times New Roman" w:cs="Times New Roman"/>
          <w:sz w:val="20"/>
        </w:rPr>
        <w:t xml:space="preserve"> </w:t>
      </w:r>
      <w:r w:rsidRPr="00797737">
        <w:rPr>
          <w:rFonts w:ascii="Times New Roman" w:hAnsi="Times New Roman" w:cs="Times New Roman"/>
          <w:sz w:val="20"/>
        </w:rPr>
        <w:t>is a</w:t>
      </w:r>
      <w:r>
        <w:rPr>
          <w:rFonts w:ascii="Times New Roman" w:hAnsi="Times New Roman" w:cs="Times New Roman"/>
          <w:sz w:val="20"/>
        </w:rPr>
        <w:t xml:space="preserve"> </w:t>
      </w:r>
      <w:r w:rsidRPr="00797737">
        <w:rPr>
          <w:rFonts w:ascii="Times New Roman" w:hAnsi="Times New Roman" w:cs="Times New Roman"/>
          <w:sz w:val="20"/>
        </w:rPr>
        <w:t xml:space="preserve">39 years old woman </w:t>
      </w:r>
      <w:r w:rsidRPr="00797737">
        <w:rPr>
          <w:rFonts w:ascii="Times New Roman" w:hAnsi="Times New Roman" w:cs="Times New Roman"/>
          <w:sz w:val="20"/>
        </w:rPr>
        <w:t>Cameroonian</w:t>
      </w:r>
      <w:r w:rsidRPr="00797737">
        <w:rPr>
          <w:rFonts w:ascii="Times New Roman" w:hAnsi="Times New Roman" w:cs="Times New Roman"/>
          <w:sz w:val="20"/>
        </w:rPr>
        <w:t xml:space="preserve"> </w:t>
      </w:r>
      <w:r w:rsidRPr="00797737">
        <w:rPr>
          <w:rFonts w:ascii="Times New Roman" w:hAnsi="Times New Roman" w:cs="Times New Roman"/>
          <w:sz w:val="20"/>
        </w:rPr>
        <w:t>ophthalmologist</w:t>
      </w:r>
      <w:r w:rsidRPr="00797737">
        <w:rPr>
          <w:rFonts w:ascii="Times New Roman" w:hAnsi="Times New Roman" w:cs="Times New Roman"/>
          <w:sz w:val="20"/>
        </w:rPr>
        <w:t xml:space="preserve"> working at regional hospital of </w:t>
      </w:r>
      <w:proofErr w:type="spellStart"/>
      <w:r w:rsidRPr="00797737">
        <w:rPr>
          <w:rFonts w:ascii="Times New Roman" w:hAnsi="Times New Roman" w:cs="Times New Roman"/>
          <w:sz w:val="20"/>
        </w:rPr>
        <w:t>Garoua</w:t>
      </w:r>
      <w:proofErr w:type="spellEnd"/>
      <w:r w:rsidRPr="00797737">
        <w:rPr>
          <w:rFonts w:ascii="Times New Roman" w:hAnsi="Times New Roman" w:cs="Times New Roman"/>
          <w:sz w:val="20"/>
        </w:rPr>
        <w:t xml:space="preserve"> </w:t>
      </w:r>
      <w:r w:rsidRPr="00797737">
        <w:rPr>
          <w:rFonts w:ascii="Times New Roman" w:hAnsi="Times New Roman" w:cs="Times New Roman"/>
          <w:sz w:val="20"/>
        </w:rPr>
        <w:t>Northern</w:t>
      </w:r>
      <w:r w:rsidRPr="00797737">
        <w:rPr>
          <w:rFonts w:ascii="Times New Roman" w:hAnsi="Times New Roman" w:cs="Times New Roman"/>
          <w:sz w:val="20"/>
        </w:rPr>
        <w:t xml:space="preserve"> Cameroon.</w:t>
      </w:r>
      <w:r>
        <w:rPr>
          <w:rFonts w:ascii="Times New Roman" w:hAnsi="Times New Roman" w:cs="Times New Roman"/>
          <w:sz w:val="20"/>
        </w:rPr>
        <w:t xml:space="preserve"> </w:t>
      </w:r>
      <w:r w:rsidRPr="00797737">
        <w:rPr>
          <w:rFonts w:ascii="Times New Roman" w:hAnsi="Times New Roman" w:cs="Times New Roman"/>
          <w:sz w:val="20"/>
        </w:rPr>
        <w:t xml:space="preserve">She </w:t>
      </w:r>
      <w:r w:rsidRPr="00797737">
        <w:rPr>
          <w:rFonts w:ascii="Times New Roman" w:hAnsi="Times New Roman" w:cs="Times New Roman"/>
          <w:sz w:val="20"/>
        </w:rPr>
        <w:t xml:space="preserve">is head of department of </w:t>
      </w:r>
      <w:r w:rsidRPr="00797737">
        <w:rPr>
          <w:rFonts w:ascii="Times New Roman" w:hAnsi="Times New Roman" w:cs="Times New Roman"/>
          <w:sz w:val="20"/>
        </w:rPr>
        <w:t>ophthalmology</w:t>
      </w:r>
      <w:r w:rsidRPr="00797737">
        <w:rPr>
          <w:rFonts w:ascii="Times New Roman" w:hAnsi="Times New Roman" w:cs="Times New Roman"/>
          <w:sz w:val="20"/>
        </w:rPr>
        <w:t xml:space="preserve"> at </w:t>
      </w:r>
      <w:r w:rsidRPr="00797737">
        <w:rPr>
          <w:rFonts w:ascii="Times New Roman" w:hAnsi="Times New Roman" w:cs="Times New Roman"/>
          <w:sz w:val="20"/>
        </w:rPr>
        <w:t>the</w:t>
      </w:r>
      <w:r w:rsidRPr="00797737">
        <w:rPr>
          <w:rFonts w:ascii="Times New Roman" w:hAnsi="Times New Roman" w:cs="Times New Roman"/>
          <w:sz w:val="20"/>
        </w:rPr>
        <w:t xml:space="preserve"> Regional Hospital of </w:t>
      </w:r>
      <w:proofErr w:type="spellStart"/>
      <w:r w:rsidRPr="00797737">
        <w:rPr>
          <w:rFonts w:ascii="Times New Roman" w:hAnsi="Times New Roman" w:cs="Times New Roman"/>
          <w:sz w:val="20"/>
        </w:rPr>
        <w:t>Garoua</w:t>
      </w:r>
      <w:proofErr w:type="spellEnd"/>
      <w:r w:rsidRPr="00797737">
        <w:rPr>
          <w:rFonts w:ascii="Times New Roman" w:hAnsi="Times New Roman" w:cs="Times New Roman"/>
          <w:sz w:val="20"/>
        </w:rPr>
        <w:t>,</w:t>
      </w:r>
      <w:r w:rsidRPr="00797737">
        <w:rPr>
          <w:rFonts w:ascii="Times New Roman" w:hAnsi="Times New Roman" w:cs="Times New Roman"/>
          <w:sz w:val="20"/>
        </w:rPr>
        <w:t xml:space="preserve"> assistant of </w:t>
      </w:r>
      <w:r w:rsidRPr="00797737">
        <w:rPr>
          <w:rFonts w:ascii="Times New Roman" w:hAnsi="Times New Roman" w:cs="Times New Roman"/>
          <w:sz w:val="20"/>
        </w:rPr>
        <w:t>ophthalmology</w:t>
      </w:r>
      <w:r w:rsidRPr="00797737">
        <w:rPr>
          <w:rFonts w:ascii="Times New Roman" w:hAnsi="Times New Roman" w:cs="Times New Roman"/>
          <w:sz w:val="20"/>
        </w:rPr>
        <w:t xml:space="preserve"> at the </w:t>
      </w:r>
      <w:r w:rsidRPr="00797737">
        <w:rPr>
          <w:rFonts w:ascii="Times New Roman" w:hAnsi="Times New Roman" w:cs="Times New Roman"/>
          <w:sz w:val="20"/>
        </w:rPr>
        <w:t>biomedical</w:t>
      </w:r>
      <w:r w:rsidRPr="00797737">
        <w:rPr>
          <w:rFonts w:ascii="Times New Roman" w:hAnsi="Times New Roman" w:cs="Times New Roman"/>
          <w:sz w:val="20"/>
        </w:rPr>
        <w:t xml:space="preserve"> sciences and </w:t>
      </w:r>
      <w:r w:rsidRPr="00797737">
        <w:rPr>
          <w:rFonts w:ascii="Times New Roman" w:hAnsi="Times New Roman" w:cs="Times New Roman"/>
          <w:sz w:val="20"/>
        </w:rPr>
        <w:t>Medicine</w:t>
      </w:r>
      <w:r w:rsidRPr="00797737">
        <w:rPr>
          <w:rFonts w:ascii="Times New Roman" w:hAnsi="Times New Roman" w:cs="Times New Roman"/>
          <w:sz w:val="20"/>
        </w:rPr>
        <w:t xml:space="preserve"> Faculty of University o</w:t>
      </w:r>
      <w:r>
        <w:rPr>
          <w:rFonts w:ascii="Times New Roman" w:hAnsi="Times New Roman" w:cs="Times New Roman"/>
          <w:sz w:val="20"/>
        </w:rPr>
        <w:t xml:space="preserve">f </w:t>
      </w:r>
      <w:proofErr w:type="spellStart"/>
      <w:r>
        <w:rPr>
          <w:rFonts w:ascii="Times New Roman" w:hAnsi="Times New Roman" w:cs="Times New Roman"/>
          <w:sz w:val="20"/>
        </w:rPr>
        <w:t>Garoua</w:t>
      </w:r>
      <w:proofErr w:type="spellEnd"/>
      <w:r w:rsidRPr="00797737">
        <w:rPr>
          <w:rFonts w:ascii="Times New Roman" w:hAnsi="Times New Roman" w:cs="Times New Roman"/>
          <w:sz w:val="20"/>
        </w:rPr>
        <w:t>, forensic expert in ophthalmology for the North region of Cameroon.</w:t>
      </w:r>
    </w:p>
    <w:sectPr w:rsidR="00797737" w:rsidRPr="007977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737"/>
    <w:rsid w:val="00077B85"/>
    <w:rsid w:val="0032354D"/>
    <w:rsid w:val="00474203"/>
    <w:rsid w:val="00535872"/>
    <w:rsid w:val="00797737"/>
    <w:rsid w:val="00924B33"/>
    <w:rsid w:val="00A71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752</Words>
  <Characters>4291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2023-03-29T09:54:00Z</dcterms:created>
  <dcterms:modified xsi:type="dcterms:W3CDTF">2023-03-29T10:08:00Z</dcterms:modified>
</cp:coreProperties>
</file>