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A68A3">
      <w:pPr>
        <w:rPr>
          <w:rFonts w:ascii="Times New Roman" w:hAnsi="Times New Roman" w:cs="Times New Roman"/>
          <w:b/>
          <w:sz w:val="32"/>
        </w:rPr>
      </w:pPr>
      <w:r w:rsidRPr="009A68A3">
        <w:rPr>
          <w:rFonts w:ascii="Times New Roman" w:hAnsi="Times New Roman" w:cs="Times New Roman"/>
          <w:b/>
          <w:sz w:val="32"/>
        </w:rPr>
        <w:t>A novel test for visual cognition in school children</w:t>
      </w:r>
    </w:p>
    <w:p w:rsidR="009A68A3" w:rsidRDefault="009A68A3">
      <w:pPr>
        <w:rPr>
          <w:rFonts w:ascii="Times New Roman" w:hAnsi="Times New Roman" w:cs="Times New Roman"/>
          <w:sz w:val="24"/>
        </w:rPr>
      </w:pPr>
      <w:r w:rsidRPr="009A68A3">
        <w:rPr>
          <w:rFonts w:ascii="Times New Roman" w:hAnsi="Times New Roman" w:cs="Times New Roman"/>
          <w:sz w:val="24"/>
        </w:rPr>
        <w:t xml:space="preserve">Christine </w:t>
      </w:r>
      <w:proofErr w:type="spellStart"/>
      <w:r w:rsidRPr="009A68A3">
        <w:rPr>
          <w:rFonts w:ascii="Times New Roman" w:hAnsi="Times New Roman" w:cs="Times New Roman"/>
          <w:sz w:val="24"/>
        </w:rPr>
        <w:t>Nearchou</w:t>
      </w:r>
      <w:proofErr w:type="spellEnd"/>
    </w:p>
    <w:p w:rsidR="009A68A3" w:rsidRPr="009A68A3" w:rsidRDefault="009A68A3">
      <w:pPr>
        <w:rPr>
          <w:rFonts w:ascii="Times New Roman" w:hAnsi="Times New Roman" w:cs="Times New Roman"/>
        </w:rPr>
      </w:pPr>
      <w:r w:rsidRPr="009A68A3">
        <w:rPr>
          <w:rFonts w:ascii="Times New Roman" w:hAnsi="Times New Roman" w:cs="Times New Roman"/>
        </w:rPr>
        <w:t>University of Melbourne, Australia</w:t>
      </w:r>
    </w:p>
    <w:p w:rsidR="009A68A3" w:rsidRPr="009A68A3" w:rsidRDefault="009A68A3" w:rsidP="009A68A3">
      <w:pPr>
        <w:jc w:val="center"/>
        <w:rPr>
          <w:rFonts w:ascii="Times New Roman" w:hAnsi="Times New Roman" w:cs="Times New Roman"/>
          <w:b/>
          <w:sz w:val="24"/>
        </w:rPr>
      </w:pPr>
      <w:r w:rsidRPr="009A68A3">
        <w:rPr>
          <w:rFonts w:ascii="Times New Roman" w:hAnsi="Times New Roman" w:cs="Times New Roman"/>
          <w:b/>
          <w:sz w:val="24"/>
        </w:rPr>
        <w:t>Abstract</w:t>
      </w:r>
    </w:p>
    <w:p w:rsidR="009A68A3" w:rsidRPr="009A68A3" w:rsidRDefault="009A68A3" w:rsidP="009A68A3">
      <w:pPr>
        <w:jc w:val="both"/>
        <w:rPr>
          <w:rFonts w:ascii="Times New Roman" w:hAnsi="Times New Roman" w:cs="Times New Roman"/>
          <w:sz w:val="20"/>
        </w:rPr>
      </w:pPr>
      <w:r w:rsidRPr="009A68A3">
        <w:rPr>
          <w:rFonts w:ascii="Times New Roman" w:hAnsi="Times New Roman" w:cs="Times New Roman"/>
          <w:b/>
          <w:sz w:val="20"/>
        </w:rPr>
        <w:t>Background:</w:t>
      </w:r>
      <w:r w:rsidRPr="009A68A3">
        <w:rPr>
          <w:rFonts w:ascii="Times New Roman" w:hAnsi="Times New Roman" w:cs="Times New Roman"/>
          <w:sz w:val="20"/>
        </w:rPr>
        <w:t xml:space="preserve"> </w:t>
      </w:r>
      <w:r w:rsidRPr="009A68A3">
        <w:rPr>
          <w:rFonts w:ascii="Times New Roman" w:hAnsi="Times New Roman" w:cs="Times New Roman"/>
          <w:sz w:val="20"/>
        </w:rPr>
        <w:t xml:space="preserve">Early detection of visual deficits in children can lessen the impact of learning difficulties in the classroom. The aim of this study is to investigate a novel dot pattern task as a potential tool for school visual cognition screening programs. </w:t>
      </w:r>
    </w:p>
    <w:p w:rsidR="009A68A3" w:rsidRPr="009A68A3" w:rsidRDefault="009A68A3" w:rsidP="009A68A3">
      <w:pPr>
        <w:jc w:val="both"/>
        <w:rPr>
          <w:rFonts w:ascii="Times New Roman" w:hAnsi="Times New Roman" w:cs="Times New Roman"/>
          <w:sz w:val="20"/>
        </w:rPr>
      </w:pPr>
      <w:r w:rsidRPr="009A68A3">
        <w:rPr>
          <w:rFonts w:ascii="Times New Roman" w:hAnsi="Times New Roman" w:cs="Times New Roman"/>
          <w:b/>
          <w:sz w:val="20"/>
        </w:rPr>
        <w:t>Methods:</w:t>
      </w:r>
      <w:r w:rsidRPr="009A68A3">
        <w:rPr>
          <w:rFonts w:ascii="Times New Roman" w:hAnsi="Times New Roman" w:cs="Times New Roman"/>
          <w:sz w:val="20"/>
        </w:rPr>
        <w:t xml:space="preserve"> </w:t>
      </w:r>
      <w:r w:rsidRPr="009A68A3">
        <w:rPr>
          <w:rFonts w:ascii="Times New Roman" w:hAnsi="Times New Roman" w:cs="Times New Roman"/>
          <w:sz w:val="20"/>
        </w:rPr>
        <w:t>This study was carried out among typically developing school children aged 5 to 12 years. Children with vision 6/9 or better without ocular comorbidities were included as a part of vision screening progra</w:t>
      </w:r>
      <w:r>
        <w:rPr>
          <w:rFonts w:ascii="Times New Roman" w:hAnsi="Times New Roman" w:cs="Times New Roman"/>
          <w:sz w:val="20"/>
        </w:rPr>
        <w:t xml:space="preserve">m. The visual cognition tests </w:t>
      </w:r>
      <w:r w:rsidRPr="009A68A3">
        <w:rPr>
          <w:rFonts w:ascii="Times New Roman" w:hAnsi="Times New Roman" w:cs="Times New Roman"/>
          <w:sz w:val="20"/>
        </w:rPr>
        <w:t>Novel Dot Pattern ‘A’ (NDPA), th</w:t>
      </w:r>
      <w:r>
        <w:rPr>
          <w:rFonts w:ascii="Times New Roman" w:hAnsi="Times New Roman" w:cs="Times New Roman"/>
          <w:sz w:val="20"/>
        </w:rPr>
        <w:t xml:space="preserve">e </w:t>
      </w:r>
      <w:proofErr w:type="spellStart"/>
      <w:r>
        <w:rPr>
          <w:rFonts w:ascii="Times New Roman" w:hAnsi="Times New Roman" w:cs="Times New Roman"/>
          <w:sz w:val="20"/>
        </w:rPr>
        <w:t>Wold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Visuo</w:t>
      </w:r>
      <w:proofErr w:type="spellEnd"/>
      <w:r>
        <w:rPr>
          <w:rFonts w:ascii="Times New Roman" w:hAnsi="Times New Roman" w:cs="Times New Roman"/>
          <w:sz w:val="20"/>
        </w:rPr>
        <w:t xml:space="preserve"> Motor Test (WVMT)</w:t>
      </w:r>
      <w:r w:rsidRPr="009A68A3">
        <w:rPr>
          <w:rFonts w:ascii="Times New Roman" w:hAnsi="Times New Roman" w:cs="Times New Roman"/>
          <w:sz w:val="20"/>
        </w:rPr>
        <w:t xml:space="preserve"> and the </w:t>
      </w:r>
      <w:proofErr w:type="spellStart"/>
      <w:r w:rsidRPr="009A68A3">
        <w:rPr>
          <w:rFonts w:ascii="Times New Roman" w:hAnsi="Times New Roman" w:cs="Times New Roman"/>
          <w:sz w:val="20"/>
        </w:rPr>
        <w:t>Rosner</w:t>
      </w:r>
      <w:proofErr w:type="spellEnd"/>
      <w:r w:rsidRPr="009A68A3">
        <w:rPr>
          <w:rFonts w:ascii="Times New Roman" w:hAnsi="Times New Roman" w:cs="Times New Roman"/>
          <w:sz w:val="20"/>
        </w:rPr>
        <w:t xml:space="preserve"> Test for Visual Analysis Skills (TVAS) were administered in all subjects. Descrip</w:t>
      </w:r>
      <w:r>
        <w:rPr>
          <w:rFonts w:ascii="Times New Roman" w:hAnsi="Times New Roman" w:cs="Times New Roman"/>
          <w:sz w:val="20"/>
        </w:rPr>
        <w:t>tive statistics, normative data</w:t>
      </w:r>
      <w:r w:rsidRPr="009A68A3">
        <w:rPr>
          <w:rFonts w:ascii="Times New Roman" w:hAnsi="Times New Roman" w:cs="Times New Roman"/>
          <w:sz w:val="20"/>
        </w:rPr>
        <w:t xml:space="preserve"> and percentiles</w:t>
      </w:r>
      <w:r>
        <w:rPr>
          <w:rFonts w:ascii="Times New Roman" w:hAnsi="Times New Roman" w:cs="Times New Roman"/>
          <w:sz w:val="20"/>
        </w:rPr>
        <w:t xml:space="preserve"> (median and IQR)</w:t>
      </w:r>
      <w:r w:rsidRPr="009A68A3">
        <w:rPr>
          <w:rFonts w:ascii="Times New Roman" w:hAnsi="Times New Roman" w:cs="Times New Roman"/>
          <w:sz w:val="20"/>
        </w:rPr>
        <w:t xml:space="preserve"> and interclass correlation coefficient were computed. </w:t>
      </w:r>
    </w:p>
    <w:p w:rsidR="009A68A3" w:rsidRPr="009A68A3" w:rsidRDefault="009A68A3" w:rsidP="009A68A3">
      <w:pPr>
        <w:jc w:val="both"/>
        <w:rPr>
          <w:rFonts w:ascii="Times New Roman" w:hAnsi="Times New Roman" w:cs="Times New Roman"/>
          <w:sz w:val="20"/>
        </w:rPr>
      </w:pPr>
      <w:r w:rsidRPr="009A68A3">
        <w:rPr>
          <w:rFonts w:ascii="Times New Roman" w:hAnsi="Times New Roman" w:cs="Times New Roman"/>
          <w:b/>
          <w:sz w:val="20"/>
        </w:rPr>
        <w:t>Results:</w:t>
      </w:r>
      <w:r w:rsidRPr="009A68A3">
        <w:rPr>
          <w:rFonts w:ascii="Times New Roman" w:hAnsi="Times New Roman" w:cs="Times New Roman"/>
          <w:sz w:val="20"/>
        </w:rPr>
        <w:t xml:space="preserve"> </w:t>
      </w:r>
      <w:r w:rsidRPr="009A68A3">
        <w:rPr>
          <w:rFonts w:ascii="Times New Roman" w:hAnsi="Times New Roman" w:cs="Times New Roman"/>
          <w:sz w:val="20"/>
        </w:rPr>
        <w:t>A total of 274 children were included of which 142 were females. The mean (SD) age was 8.57 (2.28) years. The median (IQR) of the NPDA was 5 (2) and TVPS was 10 (2). The mean R (95% CI) interclass correlation coefficient was 0.839 (0.602</w:t>
      </w:r>
      <w:proofErr w:type="gramStart"/>
      <w:r w:rsidRPr="009A68A3">
        <w:rPr>
          <w:rFonts w:ascii="Times New Roman" w:hAnsi="Times New Roman" w:cs="Times New Roman"/>
          <w:sz w:val="20"/>
        </w:rPr>
        <w:t>,0.941</w:t>
      </w:r>
      <w:proofErr w:type="gramEnd"/>
      <w:r w:rsidRPr="009A68A3">
        <w:rPr>
          <w:rFonts w:ascii="Times New Roman" w:hAnsi="Times New Roman" w:cs="Times New Roman"/>
          <w:sz w:val="20"/>
        </w:rPr>
        <w:t xml:space="preserve">) for the TVAS and 0.885 (0.604,0.963) for the NDPA in the repeatability test. </w:t>
      </w:r>
    </w:p>
    <w:p w:rsidR="009A68A3" w:rsidRDefault="009A68A3" w:rsidP="009A68A3">
      <w:pPr>
        <w:jc w:val="both"/>
        <w:rPr>
          <w:rFonts w:ascii="Times New Roman" w:hAnsi="Times New Roman" w:cs="Times New Roman"/>
          <w:sz w:val="20"/>
        </w:rPr>
      </w:pPr>
      <w:r w:rsidRPr="009A68A3">
        <w:rPr>
          <w:rFonts w:ascii="Times New Roman" w:hAnsi="Times New Roman" w:cs="Times New Roman"/>
          <w:b/>
          <w:sz w:val="20"/>
        </w:rPr>
        <w:t>Conclusions:</w:t>
      </w:r>
      <w:r w:rsidRPr="009A68A3">
        <w:rPr>
          <w:rFonts w:ascii="Times New Roman" w:hAnsi="Times New Roman" w:cs="Times New Roman"/>
          <w:sz w:val="20"/>
        </w:rPr>
        <w:t xml:space="preserve"> </w:t>
      </w:r>
      <w:r w:rsidRPr="009A68A3">
        <w:rPr>
          <w:rFonts w:ascii="Times New Roman" w:hAnsi="Times New Roman" w:cs="Times New Roman"/>
          <w:sz w:val="20"/>
        </w:rPr>
        <w:t>The normative data and percentile scores of the three tests show a developmental trend in visual cognition. Therefore, NDPA can be used as a simple screening tool to screen for visual cognition deficits in children.</w:t>
      </w:r>
    </w:p>
    <w:p w:rsidR="009A68A3" w:rsidRPr="009A68A3" w:rsidRDefault="009A68A3" w:rsidP="009A68A3">
      <w:pPr>
        <w:rPr>
          <w:rFonts w:ascii="Times New Roman" w:hAnsi="Times New Roman" w:cs="Times New Roman"/>
          <w:b/>
          <w:sz w:val="24"/>
        </w:rPr>
      </w:pPr>
      <w:r w:rsidRPr="009A68A3">
        <w:rPr>
          <w:rFonts w:ascii="Times New Roman" w:hAnsi="Times New Roman" w:cs="Times New Roman"/>
          <w:b/>
          <w:sz w:val="24"/>
        </w:rPr>
        <w:t>Biography</w:t>
      </w:r>
    </w:p>
    <w:p w:rsidR="009A68A3" w:rsidRPr="009A68A3" w:rsidRDefault="009A68A3" w:rsidP="009A68A3">
      <w:pPr>
        <w:jc w:val="both"/>
        <w:rPr>
          <w:rFonts w:ascii="Times New Roman" w:hAnsi="Times New Roman" w:cs="Times New Roman"/>
          <w:sz w:val="20"/>
        </w:rPr>
      </w:pPr>
      <w:r w:rsidRPr="009A68A3">
        <w:rPr>
          <w:rFonts w:ascii="Times New Roman" w:hAnsi="Times New Roman" w:cs="Times New Roman"/>
          <w:sz w:val="20"/>
        </w:rPr>
        <w:t xml:space="preserve">Christine </w:t>
      </w:r>
      <w:proofErr w:type="spellStart"/>
      <w:r w:rsidRPr="009A68A3">
        <w:rPr>
          <w:rFonts w:ascii="Times New Roman" w:hAnsi="Times New Roman" w:cs="Times New Roman"/>
          <w:sz w:val="20"/>
        </w:rPr>
        <w:t>Nearchou</w:t>
      </w:r>
      <w:proofErr w:type="spellEnd"/>
      <w:r w:rsidRPr="009A68A3">
        <w:rPr>
          <w:rFonts w:ascii="Times New Roman" w:hAnsi="Times New Roman" w:cs="Times New Roman"/>
          <w:sz w:val="20"/>
        </w:rPr>
        <w:t xml:space="preserve"> is a Senior Lecturer (teaching s</w:t>
      </w:r>
      <w:bookmarkStart w:id="0" w:name="_GoBack"/>
      <w:bookmarkEnd w:id="0"/>
      <w:r w:rsidRPr="009A68A3">
        <w:rPr>
          <w:rFonts w:ascii="Times New Roman" w:hAnsi="Times New Roman" w:cs="Times New Roman"/>
          <w:sz w:val="20"/>
        </w:rPr>
        <w:t xml:space="preserve">pecialist) and the clinical leader of </w:t>
      </w:r>
      <w:proofErr w:type="spellStart"/>
      <w:r w:rsidRPr="009A68A3">
        <w:rPr>
          <w:rFonts w:ascii="Times New Roman" w:hAnsi="Times New Roman" w:cs="Times New Roman"/>
          <w:sz w:val="20"/>
        </w:rPr>
        <w:t>paediatrics</w:t>
      </w:r>
      <w:proofErr w:type="spellEnd"/>
      <w:r w:rsidRPr="009A68A3">
        <w:rPr>
          <w:rFonts w:ascii="Times New Roman" w:hAnsi="Times New Roman" w:cs="Times New Roman"/>
          <w:sz w:val="20"/>
        </w:rPr>
        <w:t xml:space="preserve"> and binocular vision in the Department of Optometry and Vision Sciences at the University of Melbourne. She coordinates all areas of binocular vision and </w:t>
      </w:r>
      <w:proofErr w:type="spellStart"/>
      <w:r w:rsidRPr="009A68A3">
        <w:rPr>
          <w:rFonts w:ascii="Times New Roman" w:hAnsi="Times New Roman" w:cs="Times New Roman"/>
          <w:sz w:val="20"/>
        </w:rPr>
        <w:t>paediatrics</w:t>
      </w:r>
      <w:proofErr w:type="spellEnd"/>
      <w:r w:rsidRPr="009A68A3">
        <w:rPr>
          <w:rFonts w:ascii="Times New Roman" w:hAnsi="Times New Roman" w:cs="Times New Roman"/>
          <w:sz w:val="20"/>
        </w:rPr>
        <w:t xml:space="preserve"> in the OD program. Her research interests include </w:t>
      </w:r>
      <w:proofErr w:type="spellStart"/>
      <w:r w:rsidRPr="009A68A3">
        <w:rPr>
          <w:rFonts w:ascii="Times New Roman" w:hAnsi="Times New Roman" w:cs="Times New Roman"/>
          <w:sz w:val="20"/>
        </w:rPr>
        <w:t>paediatric</w:t>
      </w:r>
      <w:proofErr w:type="spellEnd"/>
      <w:r w:rsidRPr="009A68A3">
        <w:rPr>
          <w:rFonts w:ascii="Times New Roman" w:hAnsi="Times New Roman" w:cs="Times New Roman"/>
          <w:sz w:val="20"/>
        </w:rPr>
        <w:t xml:space="preserve"> eye health and vision care, in particular, visual development and learning in children.</w:t>
      </w:r>
    </w:p>
    <w:sectPr w:rsidR="009A68A3" w:rsidRPr="009A6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8A3"/>
    <w:rsid w:val="00474203"/>
    <w:rsid w:val="00535872"/>
    <w:rsid w:val="00924B33"/>
    <w:rsid w:val="009A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2023-01-21T07:24:00Z</dcterms:created>
  <dcterms:modified xsi:type="dcterms:W3CDTF">2023-01-21T07:29:00Z</dcterms:modified>
</cp:coreProperties>
</file>