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141D" w:rsidRPr="00DD141D" w:rsidRDefault="00DD141D" w:rsidP="00DD141D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DD141D">
        <w:rPr>
          <w:rFonts w:ascii="Times New Roman" w:hAnsi="Times New Roman" w:cs="Times New Roman"/>
          <w:b/>
          <w:sz w:val="32"/>
        </w:rPr>
        <w:t>Leukocyte mitochondrial DNA copy number is a potential non-invasive biomarker for psoriasis</w:t>
      </w:r>
    </w:p>
    <w:p w:rsidR="00DD141D" w:rsidRPr="00DD141D" w:rsidRDefault="00DD141D" w:rsidP="00DD141D">
      <w:pPr>
        <w:rPr>
          <w:rFonts w:ascii="Times New Roman" w:hAnsi="Times New Roman" w:cs="Times New Roman"/>
          <w:sz w:val="24"/>
        </w:rPr>
      </w:pPr>
      <w:proofErr w:type="spellStart"/>
      <w:r w:rsidRPr="00DD141D">
        <w:rPr>
          <w:rFonts w:ascii="Times New Roman" w:hAnsi="Times New Roman" w:cs="Times New Roman"/>
          <w:sz w:val="24"/>
        </w:rPr>
        <w:t>Materah</w:t>
      </w:r>
      <w:proofErr w:type="spellEnd"/>
      <w:r w:rsidRPr="00DD141D">
        <w:rPr>
          <w:rFonts w:ascii="Times New Roman" w:hAnsi="Times New Roman" w:cs="Times New Roman"/>
          <w:sz w:val="24"/>
        </w:rPr>
        <w:t xml:space="preserve"> Salem Al-</w:t>
      </w:r>
      <w:proofErr w:type="spellStart"/>
      <w:r w:rsidRPr="00DD141D">
        <w:rPr>
          <w:rFonts w:ascii="Times New Roman" w:hAnsi="Times New Roman" w:cs="Times New Roman"/>
          <w:sz w:val="24"/>
        </w:rPr>
        <w:t>Wehaidah</w:t>
      </w:r>
      <w:proofErr w:type="spellEnd"/>
    </w:p>
    <w:p w:rsidR="00DD141D" w:rsidRPr="00DD141D" w:rsidRDefault="00DD141D" w:rsidP="00DD141D">
      <w:pPr>
        <w:rPr>
          <w:rFonts w:ascii="Times New Roman" w:hAnsi="Times New Roman" w:cs="Times New Roman"/>
        </w:rPr>
      </w:pPr>
      <w:r w:rsidRPr="00DD141D">
        <w:rPr>
          <w:rFonts w:ascii="Times New Roman" w:hAnsi="Times New Roman" w:cs="Times New Roman"/>
        </w:rPr>
        <w:t>Kuwait University, Kuwait</w:t>
      </w:r>
    </w:p>
    <w:p w:rsidR="00DD141D" w:rsidRPr="00DD141D" w:rsidRDefault="00DD141D" w:rsidP="00DD141D">
      <w:pPr>
        <w:jc w:val="center"/>
        <w:rPr>
          <w:rFonts w:ascii="Times New Roman" w:hAnsi="Times New Roman" w:cs="Times New Roman"/>
          <w:b/>
          <w:sz w:val="24"/>
        </w:rPr>
      </w:pPr>
      <w:r w:rsidRPr="00DD141D">
        <w:rPr>
          <w:rFonts w:ascii="Times New Roman" w:hAnsi="Times New Roman" w:cs="Times New Roman"/>
          <w:b/>
          <w:sz w:val="24"/>
        </w:rPr>
        <w:t>Abstract</w:t>
      </w:r>
    </w:p>
    <w:p w:rsidR="00DD141D" w:rsidRPr="00DD141D" w:rsidRDefault="00DD141D" w:rsidP="00DD141D">
      <w:pPr>
        <w:jc w:val="both"/>
        <w:rPr>
          <w:rFonts w:ascii="Times New Roman" w:hAnsi="Times New Roman" w:cs="Times New Roman"/>
          <w:sz w:val="20"/>
        </w:rPr>
      </w:pPr>
      <w:r w:rsidRPr="00DD141D">
        <w:rPr>
          <w:rFonts w:ascii="Times New Roman" w:hAnsi="Times New Roman" w:cs="Times New Roman"/>
          <w:b/>
          <w:sz w:val="20"/>
        </w:rPr>
        <w:t xml:space="preserve">Introduction &amp; </w:t>
      </w:r>
      <w:r w:rsidRPr="00DD141D">
        <w:rPr>
          <w:rFonts w:ascii="Times New Roman" w:hAnsi="Times New Roman" w:cs="Times New Roman"/>
          <w:b/>
          <w:sz w:val="20"/>
        </w:rPr>
        <w:t>objectives</w:t>
      </w:r>
      <w:r w:rsidRPr="00DD141D">
        <w:rPr>
          <w:rFonts w:ascii="Times New Roman" w:hAnsi="Times New Roman" w:cs="Times New Roman"/>
          <w:b/>
          <w:sz w:val="20"/>
        </w:rPr>
        <w:t>:</w:t>
      </w:r>
      <w:r w:rsidRPr="00DD141D">
        <w:rPr>
          <w:rFonts w:ascii="Times New Roman" w:hAnsi="Times New Roman" w:cs="Times New Roman"/>
          <w:sz w:val="20"/>
        </w:rPr>
        <w:t xml:space="preserve"> Abnormalities in the mitochondria have been linked to psoriasis, a chronic immune-mediated inflammatory skin disease. The mitochondrial DNA (</w:t>
      </w:r>
      <w:proofErr w:type="spellStart"/>
      <w:r w:rsidRPr="00DD141D">
        <w:rPr>
          <w:rFonts w:ascii="Times New Roman" w:hAnsi="Times New Roman" w:cs="Times New Roman"/>
          <w:sz w:val="20"/>
        </w:rPr>
        <w:t>mtDNA</w:t>
      </w:r>
      <w:proofErr w:type="spellEnd"/>
      <w:r w:rsidRPr="00DD141D">
        <w:rPr>
          <w:rFonts w:ascii="Times New Roman" w:hAnsi="Times New Roman" w:cs="Times New Roman"/>
          <w:sz w:val="20"/>
        </w:rPr>
        <w:t xml:space="preserve">) is present in thousands of copies per cell and altered </w:t>
      </w:r>
      <w:proofErr w:type="spellStart"/>
      <w:r w:rsidRPr="00DD141D">
        <w:rPr>
          <w:rFonts w:ascii="Times New Roman" w:hAnsi="Times New Roman" w:cs="Times New Roman"/>
          <w:sz w:val="20"/>
        </w:rPr>
        <w:t>mtDNA</w:t>
      </w:r>
      <w:proofErr w:type="spellEnd"/>
      <w:r w:rsidRPr="00DD141D">
        <w:rPr>
          <w:rFonts w:ascii="Times New Roman" w:hAnsi="Times New Roman" w:cs="Times New Roman"/>
          <w:sz w:val="20"/>
        </w:rPr>
        <w:t xml:space="preserve"> </w:t>
      </w:r>
      <w:r w:rsidRPr="00DD141D">
        <w:rPr>
          <w:rFonts w:ascii="Times New Roman" w:hAnsi="Times New Roman" w:cs="Times New Roman"/>
          <w:sz w:val="20"/>
        </w:rPr>
        <w:t xml:space="preserve">Copy Number </w:t>
      </w:r>
      <w:r w:rsidRPr="00DD141D">
        <w:rPr>
          <w:rFonts w:ascii="Times New Roman" w:hAnsi="Times New Roman" w:cs="Times New Roman"/>
          <w:sz w:val="20"/>
        </w:rPr>
        <w:t>(</w:t>
      </w:r>
      <w:proofErr w:type="spellStart"/>
      <w:r w:rsidRPr="00DD141D">
        <w:rPr>
          <w:rFonts w:ascii="Times New Roman" w:hAnsi="Times New Roman" w:cs="Times New Roman"/>
          <w:sz w:val="20"/>
        </w:rPr>
        <w:t>mtDNA</w:t>
      </w:r>
      <w:proofErr w:type="spellEnd"/>
      <w:r w:rsidRPr="00DD141D">
        <w:rPr>
          <w:rFonts w:ascii="Times New Roman" w:hAnsi="Times New Roman" w:cs="Times New Roman"/>
          <w:sz w:val="20"/>
        </w:rPr>
        <w:t xml:space="preserve">-CN), a common indicator of mitochondrial function, has been proposed as a biomarker for several diseases including autoimmune diseases. In this case–control study, we investigated whether the </w:t>
      </w:r>
      <w:proofErr w:type="spellStart"/>
      <w:r w:rsidRPr="00DD141D">
        <w:rPr>
          <w:rFonts w:ascii="Times New Roman" w:hAnsi="Times New Roman" w:cs="Times New Roman"/>
          <w:sz w:val="20"/>
        </w:rPr>
        <w:t>mtDNA</w:t>
      </w:r>
      <w:proofErr w:type="spellEnd"/>
      <w:r w:rsidRPr="00DD141D">
        <w:rPr>
          <w:rFonts w:ascii="Times New Roman" w:hAnsi="Times New Roman" w:cs="Times New Roman"/>
          <w:sz w:val="20"/>
        </w:rPr>
        <w:t xml:space="preserve">-CN is related to psoriasis, </w:t>
      </w:r>
      <w:r w:rsidRPr="00DD141D">
        <w:rPr>
          <w:rFonts w:ascii="Times New Roman" w:hAnsi="Times New Roman" w:cs="Times New Roman"/>
          <w:sz w:val="20"/>
        </w:rPr>
        <w:t>correlate</w:t>
      </w:r>
      <w:r w:rsidRPr="00DD141D">
        <w:rPr>
          <w:rFonts w:ascii="Times New Roman" w:hAnsi="Times New Roman" w:cs="Times New Roman"/>
          <w:sz w:val="20"/>
        </w:rPr>
        <w:t xml:space="preserve"> with the disease duration and severity</w:t>
      </w:r>
      <w:r>
        <w:rPr>
          <w:rFonts w:ascii="Times New Roman" w:hAnsi="Times New Roman" w:cs="Times New Roman"/>
          <w:sz w:val="20"/>
        </w:rPr>
        <w:t xml:space="preserve"> and</w:t>
      </w:r>
      <w:r w:rsidRPr="00DD141D">
        <w:rPr>
          <w:rFonts w:ascii="Times New Roman" w:hAnsi="Times New Roman" w:cs="Times New Roman"/>
          <w:sz w:val="20"/>
        </w:rPr>
        <w:t xml:space="preserve"> can serve as a disease biomarker. </w:t>
      </w:r>
    </w:p>
    <w:p w:rsidR="00DD141D" w:rsidRPr="00DD141D" w:rsidRDefault="00DD141D" w:rsidP="00DD141D">
      <w:pPr>
        <w:jc w:val="both"/>
        <w:rPr>
          <w:rFonts w:ascii="Times New Roman" w:hAnsi="Times New Roman" w:cs="Times New Roman"/>
          <w:sz w:val="20"/>
        </w:rPr>
      </w:pPr>
      <w:r w:rsidRPr="00DD141D">
        <w:rPr>
          <w:rFonts w:ascii="Times New Roman" w:hAnsi="Times New Roman" w:cs="Times New Roman"/>
          <w:b/>
          <w:sz w:val="20"/>
        </w:rPr>
        <w:t>Methods:</w:t>
      </w:r>
      <w:r w:rsidRPr="00DD141D">
        <w:rPr>
          <w:rFonts w:ascii="Times New Roman" w:hAnsi="Times New Roman" w:cs="Times New Roman"/>
          <w:sz w:val="20"/>
        </w:rPr>
        <w:t xml:space="preserve"> Relative </w:t>
      </w:r>
      <w:proofErr w:type="spellStart"/>
      <w:r w:rsidRPr="00DD141D">
        <w:rPr>
          <w:rFonts w:ascii="Times New Roman" w:hAnsi="Times New Roman" w:cs="Times New Roman"/>
          <w:sz w:val="20"/>
        </w:rPr>
        <w:t>mtDNA</w:t>
      </w:r>
      <w:proofErr w:type="spellEnd"/>
      <w:r w:rsidRPr="00DD141D">
        <w:rPr>
          <w:rFonts w:ascii="Times New Roman" w:hAnsi="Times New Roman" w:cs="Times New Roman"/>
          <w:sz w:val="20"/>
        </w:rPr>
        <w:t xml:space="preserve">-CN as compared with nuclear DNA was measured by a quantitative real-time polymerase chain reaction in peripheral blood buffy coat samples from 56 patients with psoriasis and 44 healthy controls. The </w:t>
      </w:r>
      <w:r w:rsidRPr="00DD141D">
        <w:rPr>
          <w:rFonts w:ascii="Times New Roman" w:hAnsi="Times New Roman" w:cs="Times New Roman"/>
          <w:sz w:val="20"/>
        </w:rPr>
        <w:t xml:space="preserve">Receiver Operating Characteristic </w:t>
      </w:r>
      <w:r w:rsidRPr="00DD141D">
        <w:rPr>
          <w:rFonts w:ascii="Times New Roman" w:hAnsi="Times New Roman" w:cs="Times New Roman"/>
          <w:sz w:val="20"/>
        </w:rPr>
        <w:t xml:space="preserve">(ROC) curve analysis was performed to evaluate the value of </w:t>
      </w:r>
      <w:proofErr w:type="spellStart"/>
      <w:r w:rsidRPr="00DD141D">
        <w:rPr>
          <w:rFonts w:ascii="Times New Roman" w:hAnsi="Times New Roman" w:cs="Times New Roman"/>
          <w:sz w:val="20"/>
        </w:rPr>
        <w:t>mtDNA</w:t>
      </w:r>
      <w:proofErr w:type="spellEnd"/>
      <w:r w:rsidRPr="00DD141D">
        <w:rPr>
          <w:rFonts w:ascii="Times New Roman" w:hAnsi="Times New Roman" w:cs="Times New Roman"/>
          <w:sz w:val="20"/>
        </w:rPr>
        <w:t xml:space="preserve">-CN as a biomarker. </w:t>
      </w:r>
    </w:p>
    <w:p w:rsidR="00DD141D" w:rsidRPr="00DD141D" w:rsidRDefault="00DD141D" w:rsidP="00DD141D">
      <w:pPr>
        <w:jc w:val="both"/>
        <w:rPr>
          <w:rFonts w:ascii="Times New Roman" w:hAnsi="Times New Roman" w:cs="Times New Roman"/>
          <w:sz w:val="20"/>
        </w:rPr>
      </w:pPr>
      <w:r w:rsidRPr="00DD141D">
        <w:rPr>
          <w:rFonts w:ascii="Times New Roman" w:hAnsi="Times New Roman" w:cs="Times New Roman"/>
          <w:b/>
          <w:sz w:val="20"/>
        </w:rPr>
        <w:t>Results:</w:t>
      </w:r>
      <w:r w:rsidRPr="00DD141D">
        <w:rPr>
          <w:rFonts w:ascii="Times New Roman" w:hAnsi="Times New Roman" w:cs="Times New Roman"/>
          <w:sz w:val="20"/>
        </w:rPr>
        <w:t xml:space="preserve"> We found that the </w:t>
      </w:r>
      <w:proofErr w:type="spellStart"/>
      <w:r w:rsidRPr="00DD141D">
        <w:rPr>
          <w:rFonts w:ascii="Times New Roman" w:hAnsi="Times New Roman" w:cs="Times New Roman"/>
          <w:sz w:val="20"/>
        </w:rPr>
        <w:t>mtDNA</w:t>
      </w:r>
      <w:proofErr w:type="spellEnd"/>
      <w:r w:rsidRPr="00DD141D">
        <w:rPr>
          <w:rFonts w:ascii="Times New Roman" w:hAnsi="Times New Roman" w:cs="Times New Roman"/>
          <w:sz w:val="20"/>
        </w:rPr>
        <w:t xml:space="preserve"> CN was significantly decreased in patients with psoriasis compared to healthy controls (93.6</w:t>
      </w:r>
      <w:r>
        <w:rPr>
          <w:rFonts w:ascii="Times New Roman" w:hAnsi="Times New Roman" w:cs="Times New Roman"/>
          <w:sz w:val="20"/>
        </w:rPr>
        <w:t xml:space="preserve"> </w:t>
      </w:r>
      <w:r w:rsidRPr="00DD141D">
        <w:rPr>
          <w:rFonts w:ascii="Times New Roman" w:hAnsi="Times New Roman" w:cs="Times New Roman"/>
          <w:sz w:val="20"/>
        </w:rPr>
        <w:t>±</w:t>
      </w:r>
      <w:r>
        <w:rPr>
          <w:rFonts w:ascii="Times New Roman" w:hAnsi="Times New Roman" w:cs="Times New Roman"/>
          <w:sz w:val="20"/>
        </w:rPr>
        <w:t xml:space="preserve"> </w:t>
      </w:r>
      <w:r w:rsidRPr="00DD141D">
        <w:rPr>
          <w:rFonts w:ascii="Times New Roman" w:hAnsi="Times New Roman" w:cs="Times New Roman"/>
          <w:sz w:val="20"/>
        </w:rPr>
        <w:t xml:space="preserve">5.3 </w:t>
      </w:r>
      <w:r w:rsidRPr="00DD141D">
        <w:rPr>
          <w:rFonts w:ascii="Times New Roman" w:hAnsi="Times New Roman" w:cs="Times New Roman"/>
          <w:i/>
          <w:sz w:val="20"/>
        </w:rPr>
        <w:t>vs.</w:t>
      </w:r>
      <w:r w:rsidRPr="00DD141D">
        <w:rPr>
          <w:rFonts w:ascii="Times New Roman" w:hAnsi="Times New Roman" w:cs="Times New Roman"/>
          <w:sz w:val="20"/>
        </w:rPr>
        <w:t xml:space="preserve"> 205</w:t>
      </w:r>
      <w:r>
        <w:rPr>
          <w:rFonts w:ascii="Times New Roman" w:hAnsi="Times New Roman" w:cs="Times New Roman"/>
          <w:sz w:val="20"/>
        </w:rPr>
        <w:t xml:space="preserve"> </w:t>
      </w:r>
      <w:r w:rsidRPr="00DD141D">
        <w:rPr>
          <w:rFonts w:ascii="Times New Roman" w:hAnsi="Times New Roman" w:cs="Times New Roman"/>
          <w:sz w:val="20"/>
        </w:rPr>
        <w:t>±</w:t>
      </w:r>
      <w:r>
        <w:rPr>
          <w:rFonts w:ascii="Times New Roman" w:hAnsi="Times New Roman" w:cs="Times New Roman"/>
          <w:sz w:val="20"/>
        </w:rPr>
        <w:t xml:space="preserve"> </w:t>
      </w:r>
      <w:r w:rsidRPr="00DD141D">
        <w:rPr>
          <w:rFonts w:ascii="Times New Roman" w:hAnsi="Times New Roman" w:cs="Times New Roman"/>
          <w:sz w:val="20"/>
        </w:rPr>
        <w:t xml:space="preserve">71; P=0.04). Sub group analyses with stratification of patients based on disease duration under or over 10 years and disease severity indicated that the </w:t>
      </w:r>
      <w:proofErr w:type="spellStart"/>
      <w:r w:rsidRPr="00DD141D">
        <w:rPr>
          <w:rFonts w:ascii="Times New Roman" w:hAnsi="Times New Roman" w:cs="Times New Roman"/>
          <w:sz w:val="20"/>
        </w:rPr>
        <w:t>mtDNA</w:t>
      </w:r>
      <w:proofErr w:type="spellEnd"/>
      <w:r w:rsidRPr="00DD141D">
        <w:rPr>
          <w:rFonts w:ascii="Times New Roman" w:hAnsi="Times New Roman" w:cs="Times New Roman"/>
          <w:sz w:val="20"/>
        </w:rPr>
        <w:t>-CN was significantly lower in patients with longer disease duration (74</w:t>
      </w:r>
      <w:r>
        <w:rPr>
          <w:rFonts w:ascii="Times New Roman" w:hAnsi="Times New Roman" w:cs="Times New Roman"/>
          <w:sz w:val="20"/>
        </w:rPr>
        <w:t xml:space="preserve"> </w:t>
      </w:r>
      <w:r w:rsidRPr="00DD141D">
        <w:rPr>
          <w:rFonts w:ascii="Times New Roman" w:hAnsi="Times New Roman" w:cs="Times New Roman"/>
          <w:sz w:val="20"/>
        </w:rPr>
        <w:t>±</w:t>
      </w:r>
      <w:r>
        <w:rPr>
          <w:rFonts w:ascii="Times New Roman" w:hAnsi="Times New Roman" w:cs="Times New Roman"/>
          <w:sz w:val="20"/>
        </w:rPr>
        <w:t xml:space="preserve"> </w:t>
      </w:r>
      <w:r w:rsidRPr="00DD141D">
        <w:rPr>
          <w:rFonts w:ascii="Times New Roman" w:hAnsi="Times New Roman" w:cs="Times New Roman"/>
          <w:sz w:val="20"/>
        </w:rPr>
        <w:t xml:space="preserve">4.3 in disease duration &gt;10 years </w:t>
      </w:r>
      <w:r w:rsidRPr="00DD141D">
        <w:rPr>
          <w:rFonts w:ascii="Times New Roman" w:hAnsi="Times New Roman" w:cs="Times New Roman"/>
          <w:i/>
          <w:sz w:val="20"/>
        </w:rPr>
        <w:t>vs.</w:t>
      </w:r>
      <w:r w:rsidRPr="00DD141D">
        <w:rPr>
          <w:rFonts w:ascii="Times New Roman" w:hAnsi="Times New Roman" w:cs="Times New Roman"/>
          <w:sz w:val="20"/>
        </w:rPr>
        <w:t xml:space="preserve"> 79</w:t>
      </w:r>
      <w:r>
        <w:rPr>
          <w:rFonts w:ascii="Times New Roman" w:hAnsi="Times New Roman" w:cs="Times New Roman"/>
          <w:sz w:val="20"/>
        </w:rPr>
        <w:t xml:space="preserve"> </w:t>
      </w:r>
      <w:r w:rsidRPr="00DD141D">
        <w:rPr>
          <w:rFonts w:ascii="Times New Roman" w:hAnsi="Times New Roman" w:cs="Times New Roman"/>
          <w:sz w:val="20"/>
        </w:rPr>
        <w:t>±</w:t>
      </w:r>
      <w:r>
        <w:rPr>
          <w:rFonts w:ascii="Times New Roman" w:hAnsi="Times New Roman" w:cs="Times New Roman"/>
          <w:sz w:val="20"/>
        </w:rPr>
        <w:t xml:space="preserve"> </w:t>
      </w:r>
      <w:r w:rsidRPr="00DD141D">
        <w:rPr>
          <w:rFonts w:ascii="Times New Roman" w:hAnsi="Times New Roman" w:cs="Times New Roman"/>
          <w:sz w:val="20"/>
        </w:rPr>
        <w:t>8.3 in disease duration &lt;10 years, P=0.009)</w:t>
      </w:r>
      <w:r>
        <w:rPr>
          <w:rFonts w:ascii="Times New Roman" w:hAnsi="Times New Roman" w:cs="Times New Roman"/>
          <w:sz w:val="20"/>
        </w:rPr>
        <w:t xml:space="preserve"> and</w:t>
      </w:r>
      <w:r w:rsidRPr="00DD141D">
        <w:rPr>
          <w:rFonts w:ascii="Times New Roman" w:hAnsi="Times New Roman" w:cs="Times New Roman"/>
          <w:sz w:val="20"/>
        </w:rPr>
        <w:t xml:space="preserve"> higher disease severity (72</w:t>
      </w:r>
      <w:r>
        <w:rPr>
          <w:rFonts w:ascii="Times New Roman" w:hAnsi="Times New Roman" w:cs="Times New Roman"/>
          <w:sz w:val="20"/>
        </w:rPr>
        <w:t xml:space="preserve"> </w:t>
      </w:r>
      <w:r w:rsidRPr="00DD141D">
        <w:rPr>
          <w:rFonts w:ascii="Times New Roman" w:hAnsi="Times New Roman" w:cs="Times New Roman"/>
          <w:sz w:val="20"/>
        </w:rPr>
        <w:t>±</w:t>
      </w:r>
      <w:r>
        <w:rPr>
          <w:rFonts w:ascii="Times New Roman" w:hAnsi="Times New Roman" w:cs="Times New Roman"/>
          <w:sz w:val="20"/>
        </w:rPr>
        <w:t xml:space="preserve"> </w:t>
      </w:r>
      <w:r w:rsidRPr="00DD141D">
        <w:rPr>
          <w:rFonts w:ascii="Times New Roman" w:hAnsi="Times New Roman" w:cs="Times New Roman"/>
          <w:sz w:val="20"/>
        </w:rPr>
        <w:t xml:space="preserve">4.3 in moderate-to-severe index </w:t>
      </w:r>
      <w:r w:rsidRPr="00DD141D">
        <w:rPr>
          <w:rFonts w:ascii="Times New Roman" w:hAnsi="Times New Roman" w:cs="Times New Roman"/>
          <w:i/>
          <w:sz w:val="20"/>
        </w:rPr>
        <w:t>vs.</w:t>
      </w:r>
      <w:r w:rsidRPr="00DD141D">
        <w:rPr>
          <w:rFonts w:ascii="Times New Roman" w:hAnsi="Times New Roman" w:cs="Times New Roman"/>
          <w:sz w:val="20"/>
        </w:rPr>
        <w:t xml:space="preserve"> 88.3 ± 6 in mild index, P=0.017). Moreover, the </w:t>
      </w:r>
      <w:proofErr w:type="spellStart"/>
      <w:r w:rsidRPr="00DD141D">
        <w:rPr>
          <w:rFonts w:ascii="Times New Roman" w:hAnsi="Times New Roman" w:cs="Times New Roman"/>
          <w:sz w:val="20"/>
        </w:rPr>
        <w:t>mtDNA</w:t>
      </w:r>
      <w:proofErr w:type="spellEnd"/>
      <w:r w:rsidRPr="00DD141D">
        <w:rPr>
          <w:rFonts w:ascii="Times New Roman" w:hAnsi="Times New Roman" w:cs="Times New Roman"/>
          <w:sz w:val="20"/>
        </w:rPr>
        <w:t>-CN was negatively correlated with the disease d</w:t>
      </w:r>
      <w:r>
        <w:rPr>
          <w:rFonts w:ascii="Times New Roman" w:hAnsi="Times New Roman" w:cs="Times New Roman"/>
          <w:sz w:val="20"/>
        </w:rPr>
        <w:t>uration and disease severity (r</w:t>
      </w:r>
      <w:r w:rsidRPr="00DD141D">
        <w:rPr>
          <w:rFonts w:ascii="Times New Roman" w:hAnsi="Times New Roman" w:cs="Times New Roman"/>
          <w:sz w:val="20"/>
        </w:rPr>
        <w:t>=</w:t>
      </w:r>
      <w:r>
        <w:rPr>
          <w:rFonts w:ascii="Times New Roman" w:hAnsi="Times New Roman" w:cs="Times New Roman"/>
          <w:sz w:val="20"/>
        </w:rPr>
        <w:t>-0.36, P=0.006; r=</w:t>
      </w:r>
      <w:r w:rsidRPr="00DD141D">
        <w:rPr>
          <w:rFonts w:ascii="Times New Roman" w:hAnsi="Times New Roman" w:cs="Times New Roman"/>
          <w:sz w:val="20"/>
        </w:rPr>
        <w:t xml:space="preserve">-0.41, P=0.003 respectively). The ROC analysis of </w:t>
      </w:r>
      <w:proofErr w:type="spellStart"/>
      <w:r w:rsidRPr="00DD141D">
        <w:rPr>
          <w:rFonts w:ascii="Times New Roman" w:hAnsi="Times New Roman" w:cs="Times New Roman"/>
          <w:sz w:val="20"/>
        </w:rPr>
        <w:t>mtDNA</w:t>
      </w:r>
      <w:proofErr w:type="spellEnd"/>
      <w:r w:rsidRPr="00DD141D">
        <w:rPr>
          <w:rFonts w:ascii="Times New Roman" w:hAnsi="Times New Roman" w:cs="Times New Roman"/>
          <w:sz w:val="20"/>
        </w:rPr>
        <w:t xml:space="preserve">-CN showed an </w:t>
      </w:r>
      <w:r w:rsidRPr="00DD141D">
        <w:rPr>
          <w:rFonts w:ascii="Times New Roman" w:hAnsi="Times New Roman" w:cs="Times New Roman"/>
          <w:sz w:val="20"/>
        </w:rPr>
        <w:t xml:space="preserve">Area </w:t>
      </w:r>
      <w:proofErr w:type="gramStart"/>
      <w:r w:rsidRPr="00DD141D">
        <w:rPr>
          <w:rFonts w:ascii="Times New Roman" w:hAnsi="Times New Roman" w:cs="Times New Roman"/>
          <w:sz w:val="20"/>
        </w:rPr>
        <w:t>Under</w:t>
      </w:r>
      <w:proofErr w:type="gramEnd"/>
      <w:r w:rsidRPr="00DD141D">
        <w:rPr>
          <w:rFonts w:ascii="Times New Roman" w:hAnsi="Times New Roman" w:cs="Times New Roman"/>
          <w:sz w:val="20"/>
        </w:rPr>
        <w:t xml:space="preserve"> </w:t>
      </w:r>
      <w:r w:rsidRPr="00DD141D">
        <w:rPr>
          <w:rFonts w:ascii="Times New Roman" w:hAnsi="Times New Roman" w:cs="Times New Roman"/>
          <w:sz w:val="20"/>
        </w:rPr>
        <w:t xml:space="preserve">the </w:t>
      </w:r>
      <w:r w:rsidRPr="00DD141D">
        <w:rPr>
          <w:rFonts w:ascii="Times New Roman" w:hAnsi="Times New Roman" w:cs="Times New Roman"/>
          <w:sz w:val="20"/>
        </w:rPr>
        <w:t xml:space="preserve">Curve </w:t>
      </w:r>
      <w:r w:rsidRPr="00DD141D">
        <w:rPr>
          <w:rFonts w:ascii="Times New Roman" w:hAnsi="Times New Roman" w:cs="Times New Roman"/>
          <w:sz w:val="20"/>
        </w:rPr>
        <w:t>(AUC) of 0.84 (95% confidence interval: 0.69-0.98; P=0.002) for differentiating patients from healthy controls.</w:t>
      </w:r>
      <w:r>
        <w:rPr>
          <w:rFonts w:ascii="Times New Roman" w:hAnsi="Times New Roman" w:cs="Times New Roman"/>
          <w:sz w:val="20"/>
        </w:rPr>
        <w:t xml:space="preserve"> </w:t>
      </w:r>
    </w:p>
    <w:p w:rsidR="00DD141D" w:rsidRPr="00DD141D" w:rsidRDefault="00DD141D" w:rsidP="00DD141D">
      <w:pPr>
        <w:jc w:val="both"/>
        <w:rPr>
          <w:rFonts w:ascii="Times New Roman" w:hAnsi="Times New Roman" w:cs="Times New Roman"/>
          <w:sz w:val="20"/>
        </w:rPr>
      </w:pPr>
      <w:r w:rsidRPr="00DD141D">
        <w:rPr>
          <w:rFonts w:ascii="Times New Roman" w:hAnsi="Times New Roman" w:cs="Times New Roman"/>
          <w:b/>
          <w:sz w:val="20"/>
        </w:rPr>
        <w:t>Conclusions:</w:t>
      </w:r>
      <w:r w:rsidRPr="00DD141D">
        <w:rPr>
          <w:rFonts w:ascii="Times New Roman" w:hAnsi="Times New Roman" w:cs="Times New Roman"/>
          <w:sz w:val="20"/>
        </w:rPr>
        <w:t xml:space="preserve"> Our study suggests that low </w:t>
      </w:r>
      <w:proofErr w:type="spellStart"/>
      <w:r w:rsidRPr="00DD141D">
        <w:rPr>
          <w:rFonts w:ascii="Times New Roman" w:hAnsi="Times New Roman" w:cs="Times New Roman"/>
          <w:sz w:val="20"/>
        </w:rPr>
        <w:t>mtDNA</w:t>
      </w:r>
      <w:proofErr w:type="spellEnd"/>
      <w:r w:rsidRPr="00DD141D">
        <w:rPr>
          <w:rFonts w:ascii="Times New Roman" w:hAnsi="Times New Roman" w:cs="Times New Roman"/>
          <w:sz w:val="20"/>
        </w:rPr>
        <w:t xml:space="preserve">-CN may be an early abnormality in psoriasis and associates with the disease progression. Our study also suggests that </w:t>
      </w:r>
      <w:proofErr w:type="spellStart"/>
      <w:r w:rsidRPr="00DD141D">
        <w:rPr>
          <w:rFonts w:ascii="Times New Roman" w:hAnsi="Times New Roman" w:cs="Times New Roman"/>
          <w:sz w:val="20"/>
        </w:rPr>
        <w:t>mtDNA</w:t>
      </w:r>
      <w:proofErr w:type="spellEnd"/>
      <w:r w:rsidRPr="00DD141D">
        <w:rPr>
          <w:rFonts w:ascii="Times New Roman" w:hAnsi="Times New Roman" w:cs="Times New Roman"/>
          <w:sz w:val="20"/>
        </w:rPr>
        <w:t xml:space="preserve"> CN may be a novel blood-based biomarker for the early detection of psoriasis.</w:t>
      </w:r>
    </w:p>
    <w:p w:rsidR="00DD141D" w:rsidRPr="00DD141D" w:rsidRDefault="00DD141D" w:rsidP="00DD141D">
      <w:pPr>
        <w:rPr>
          <w:rFonts w:ascii="Times New Roman" w:hAnsi="Times New Roman" w:cs="Times New Roman"/>
          <w:b/>
          <w:sz w:val="24"/>
        </w:rPr>
      </w:pPr>
      <w:r w:rsidRPr="00DD141D">
        <w:rPr>
          <w:rFonts w:ascii="Times New Roman" w:hAnsi="Times New Roman" w:cs="Times New Roman"/>
          <w:b/>
          <w:sz w:val="24"/>
        </w:rPr>
        <w:t>Biography</w:t>
      </w:r>
    </w:p>
    <w:p w:rsidR="00474203" w:rsidRPr="00DD141D" w:rsidRDefault="00DD141D" w:rsidP="00DD141D">
      <w:pPr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0"/>
        </w:rPr>
        <w:t>Materah</w:t>
      </w:r>
      <w:proofErr w:type="spellEnd"/>
      <w:r>
        <w:rPr>
          <w:rFonts w:ascii="Times New Roman" w:hAnsi="Times New Roman" w:cs="Times New Roman"/>
          <w:sz w:val="20"/>
        </w:rPr>
        <w:t xml:space="preserve"> Salem Al-</w:t>
      </w:r>
      <w:proofErr w:type="spellStart"/>
      <w:r w:rsidRPr="00DD141D">
        <w:rPr>
          <w:rFonts w:ascii="Times New Roman" w:hAnsi="Times New Roman" w:cs="Times New Roman"/>
          <w:sz w:val="20"/>
        </w:rPr>
        <w:t>Wehaidah</w:t>
      </w:r>
      <w:proofErr w:type="spellEnd"/>
      <w:r w:rsidRPr="00DD141D">
        <w:rPr>
          <w:rFonts w:ascii="Times New Roman" w:hAnsi="Times New Roman" w:cs="Times New Roman"/>
          <w:sz w:val="20"/>
        </w:rPr>
        <w:t xml:space="preserve"> working at Kuwait University at the Faculty of Allied </w:t>
      </w:r>
      <w:r w:rsidRPr="00DD141D">
        <w:rPr>
          <w:rFonts w:ascii="Times New Roman" w:hAnsi="Times New Roman" w:cs="Times New Roman"/>
          <w:sz w:val="20"/>
        </w:rPr>
        <w:t>Health</w:t>
      </w:r>
      <w:r>
        <w:rPr>
          <w:rFonts w:ascii="Times New Roman" w:hAnsi="Times New Roman" w:cs="Times New Roman"/>
          <w:sz w:val="20"/>
        </w:rPr>
        <w:t>. He is</w:t>
      </w:r>
      <w:r w:rsidRPr="00DD141D">
        <w:rPr>
          <w:rFonts w:ascii="Times New Roman" w:hAnsi="Times New Roman" w:cs="Times New Roman"/>
          <w:sz w:val="20"/>
        </w:rPr>
        <w:t xml:space="preserve"> interested in studying mitochondrial genome in different diseases. </w:t>
      </w:r>
      <w:r>
        <w:rPr>
          <w:rFonts w:ascii="Times New Roman" w:hAnsi="Times New Roman" w:cs="Times New Roman"/>
          <w:sz w:val="20"/>
        </w:rPr>
        <w:t>He</w:t>
      </w:r>
      <w:r w:rsidRPr="00DD141D">
        <w:rPr>
          <w:rFonts w:ascii="Times New Roman" w:hAnsi="Times New Roman" w:cs="Times New Roman"/>
          <w:sz w:val="20"/>
        </w:rPr>
        <w:t xml:space="preserve"> focused on skin disease especially psoriasis as this disease increased the prevalence here in Kuwait in the last years. In </w:t>
      </w:r>
      <w:r>
        <w:rPr>
          <w:rFonts w:ascii="Times New Roman" w:hAnsi="Times New Roman" w:cs="Times New Roman"/>
          <w:sz w:val="20"/>
        </w:rPr>
        <w:t>his</w:t>
      </w:r>
      <w:r w:rsidRPr="00DD141D">
        <w:rPr>
          <w:rFonts w:ascii="Times New Roman" w:hAnsi="Times New Roman" w:cs="Times New Roman"/>
          <w:sz w:val="20"/>
        </w:rPr>
        <w:t xml:space="preserve"> last publication, </w:t>
      </w:r>
      <w:r>
        <w:rPr>
          <w:rFonts w:ascii="Times New Roman" w:hAnsi="Times New Roman" w:cs="Times New Roman"/>
          <w:sz w:val="20"/>
        </w:rPr>
        <w:t>he</w:t>
      </w:r>
      <w:r w:rsidRPr="00DD141D">
        <w:rPr>
          <w:rFonts w:ascii="Times New Roman" w:hAnsi="Times New Roman" w:cs="Times New Roman"/>
          <w:sz w:val="20"/>
        </w:rPr>
        <w:t xml:space="preserve"> sequenced the mitochondrial DNA from psoriasis patients by using the NGS technique</w:t>
      </w:r>
      <w:r>
        <w:rPr>
          <w:rFonts w:ascii="Times New Roman" w:hAnsi="Times New Roman" w:cs="Times New Roman"/>
          <w:sz w:val="20"/>
        </w:rPr>
        <w:t xml:space="preserve"> and</w:t>
      </w:r>
      <w:r w:rsidRPr="00DD141D">
        <w:rPr>
          <w:rFonts w:ascii="Times New Roman" w:hAnsi="Times New Roman" w:cs="Times New Roman"/>
          <w:sz w:val="20"/>
        </w:rPr>
        <w:t xml:space="preserve"> several mutations were revealed, which may be </w:t>
      </w:r>
      <w:proofErr w:type="gramStart"/>
      <w:r w:rsidRPr="00DD141D">
        <w:rPr>
          <w:rFonts w:ascii="Times New Roman" w:hAnsi="Times New Roman" w:cs="Times New Roman"/>
          <w:sz w:val="20"/>
        </w:rPr>
        <w:t>r</w:t>
      </w:r>
      <w:r>
        <w:rPr>
          <w:rFonts w:ascii="Times New Roman" w:hAnsi="Times New Roman" w:cs="Times New Roman"/>
          <w:sz w:val="20"/>
        </w:rPr>
        <w:t>elated</w:t>
      </w:r>
      <w:proofErr w:type="gramEnd"/>
      <w:r>
        <w:rPr>
          <w:rFonts w:ascii="Times New Roman" w:hAnsi="Times New Roman" w:cs="Times New Roman"/>
          <w:sz w:val="20"/>
        </w:rPr>
        <w:t xml:space="preserve"> to disease pathogenesis.</w:t>
      </w:r>
      <w:bookmarkEnd w:id="0"/>
    </w:p>
    <w:sectPr w:rsidR="00474203" w:rsidRPr="00DD14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141D"/>
    <w:rsid w:val="0032354D"/>
    <w:rsid w:val="00474203"/>
    <w:rsid w:val="00535872"/>
    <w:rsid w:val="00924B33"/>
    <w:rsid w:val="00DD1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401</Words>
  <Characters>2287</Characters>
  <Application>Microsoft Office Word</Application>
  <DocSecurity>0</DocSecurity>
  <Lines>19</Lines>
  <Paragraphs>5</Paragraphs>
  <ScaleCrop>false</ScaleCrop>
  <Company/>
  <LinksUpToDate>false</LinksUpToDate>
  <CharactersWithSpaces>2683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2023-05-04T05:14:00Z</dcterms:created>
  <dcterms:modified xsi:type="dcterms:W3CDTF">2023-05-04T05:30:00Z</dcterms:modified>
</cp:coreProperties>
</file>