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DAB" w:rsidRPr="00083DAB" w:rsidRDefault="00083DAB" w:rsidP="00083DAB">
      <w:pPr>
        <w:rPr>
          <w:rFonts w:ascii="Times New Roman" w:hAnsi="Times New Roman" w:cs="Times New Roman"/>
          <w:b/>
          <w:sz w:val="32"/>
        </w:rPr>
      </w:pPr>
      <w:r w:rsidRPr="00083DAB">
        <w:rPr>
          <w:rFonts w:ascii="Times New Roman" w:hAnsi="Times New Roman" w:cs="Times New Roman"/>
          <w:b/>
          <w:sz w:val="32"/>
        </w:rPr>
        <w:t xml:space="preserve">Folliculitis </w:t>
      </w:r>
      <w:proofErr w:type="spellStart"/>
      <w:r w:rsidRPr="00083DAB">
        <w:rPr>
          <w:rFonts w:ascii="Times New Roman" w:hAnsi="Times New Roman" w:cs="Times New Roman"/>
          <w:b/>
          <w:sz w:val="32"/>
        </w:rPr>
        <w:t>decalvans</w:t>
      </w:r>
      <w:proofErr w:type="spellEnd"/>
      <w:r w:rsidRPr="00083DAB">
        <w:rPr>
          <w:rFonts w:ascii="Times New Roman" w:hAnsi="Times New Roman" w:cs="Times New Roman"/>
          <w:b/>
          <w:sz w:val="32"/>
        </w:rPr>
        <w:t xml:space="preserve"> </w:t>
      </w:r>
      <w:r w:rsidRPr="00083DAB">
        <w:rPr>
          <w:rFonts w:ascii="Times New Roman" w:hAnsi="Times New Roman" w:cs="Times New Roman"/>
          <w:b/>
          <w:sz w:val="32"/>
        </w:rPr>
        <w:t xml:space="preserve">and </w:t>
      </w:r>
      <w:r w:rsidRPr="00083DAB">
        <w:rPr>
          <w:rFonts w:ascii="Times New Roman" w:hAnsi="Times New Roman" w:cs="Times New Roman"/>
          <w:b/>
          <w:sz w:val="32"/>
        </w:rPr>
        <w:t xml:space="preserve">lichen </w:t>
      </w:r>
      <w:proofErr w:type="spellStart"/>
      <w:r w:rsidRPr="00083DAB">
        <w:rPr>
          <w:rFonts w:ascii="Times New Roman" w:hAnsi="Times New Roman" w:cs="Times New Roman"/>
          <w:b/>
          <w:sz w:val="32"/>
        </w:rPr>
        <w:t>planopilars</w:t>
      </w:r>
      <w:proofErr w:type="spellEnd"/>
      <w:r w:rsidRPr="00083DAB">
        <w:rPr>
          <w:rFonts w:ascii="Times New Roman" w:hAnsi="Times New Roman" w:cs="Times New Roman"/>
          <w:b/>
          <w:sz w:val="32"/>
        </w:rPr>
        <w:t xml:space="preserve"> phenotypic spectrum </w:t>
      </w:r>
      <w:r w:rsidRPr="00083DAB">
        <w:rPr>
          <w:rFonts w:ascii="Times New Roman" w:hAnsi="Times New Roman" w:cs="Times New Roman"/>
          <w:b/>
          <w:sz w:val="32"/>
        </w:rPr>
        <w:t xml:space="preserve">with </w:t>
      </w:r>
      <w:proofErr w:type="spellStart"/>
      <w:r w:rsidRPr="00083DAB">
        <w:rPr>
          <w:rFonts w:ascii="Times New Roman" w:hAnsi="Times New Roman" w:cs="Times New Roman"/>
          <w:b/>
          <w:sz w:val="32"/>
        </w:rPr>
        <w:t>pityriasis</w:t>
      </w:r>
      <w:proofErr w:type="spellEnd"/>
      <w:r w:rsidRPr="00083DAB">
        <w:rPr>
          <w:rFonts w:ascii="Times New Roman" w:hAnsi="Times New Roman" w:cs="Times New Roman"/>
          <w:b/>
          <w:sz w:val="32"/>
        </w:rPr>
        <w:t xml:space="preserve"> </w:t>
      </w:r>
      <w:proofErr w:type="spellStart"/>
      <w:r w:rsidRPr="00083DAB">
        <w:rPr>
          <w:rFonts w:ascii="Times New Roman" w:hAnsi="Times New Roman" w:cs="Times New Roman"/>
          <w:b/>
          <w:sz w:val="32"/>
        </w:rPr>
        <w:t>amiantacea</w:t>
      </w:r>
      <w:proofErr w:type="spellEnd"/>
      <w:r w:rsidRPr="00083DAB">
        <w:rPr>
          <w:rFonts w:ascii="Times New Roman" w:hAnsi="Times New Roman" w:cs="Times New Roman"/>
          <w:b/>
          <w:sz w:val="32"/>
        </w:rPr>
        <w:t xml:space="preserve">: </w:t>
      </w:r>
      <w:r w:rsidRPr="00083DAB">
        <w:rPr>
          <w:rFonts w:ascii="Times New Roman" w:hAnsi="Times New Roman" w:cs="Times New Roman"/>
          <w:b/>
          <w:sz w:val="32"/>
        </w:rPr>
        <w:t xml:space="preserve">A </w:t>
      </w:r>
      <w:r w:rsidRPr="00083DAB">
        <w:rPr>
          <w:rFonts w:ascii="Times New Roman" w:hAnsi="Times New Roman" w:cs="Times New Roman"/>
          <w:b/>
          <w:sz w:val="32"/>
        </w:rPr>
        <w:t>challenging diagnosis</w:t>
      </w:r>
    </w:p>
    <w:p w:rsidR="00083DAB" w:rsidRPr="00083DAB" w:rsidRDefault="00083DAB" w:rsidP="00083DAB">
      <w:pPr>
        <w:rPr>
          <w:rFonts w:ascii="Times New Roman" w:hAnsi="Times New Roman" w:cs="Times New Roman"/>
          <w:sz w:val="24"/>
        </w:rPr>
      </w:pPr>
      <w:proofErr w:type="spellStart"/>
      <w:r w:rsidRPr="00083DAB">
        <w:rPr>
          <w:rFonts w:ascii="Times New Roman" w:hAnsi="Times New Roman" w:cs="Times New Roman"/>
          <w:sz w:val="24"/>
        </w:rPr>
        <w:t>Emilly</w:t>
      </w:r>
      <w:proofErr w:type="spellEnd"/>
      <w:r w:rsidRPr="00083DAB">
        <w:rPr>
          <w:rFonts w:ascii="Times New Roman" w:hAnsi="Times New Roman" w:cs="Times New Roman"/>
          <w:sz w:val="24"/>
        </w:rPr>
        <w:t xml:space="preserve"> </w:t>
      </w:r>
      <w:proofErr w:type="spellStart"/>
      <w:r w:rsidRPr="00083DAB">
        <w:rPr>
          <w:rFonts w:ascii="Times New Roman" w:hAnsi="Times New Roman" w:cs="Times New Roman"/>
          <w:sz w:val="24"/>
        </w:rPr>
        <w:t>Neves</w:t>
      </w:r>
      <w:proofErr w:type="spellEnd"/>
      <w:r w:rsidRPr="00083DAB">
        <w:rPr>
          <w:rFonts w:ascii="Times New Roman" w:hAnsi="Times New Roman" w:cs="Times New Roman"/>
          <w:sz w:val="24"/>
        </w:rPr>
        <w:t xml:space="preserve"> Souza</w:t>
      </w:r>
    </w:p>
    <w:p w:rsidR="00083DAB" w:rsidRPr="00083DAB" w:rsidRDefault="00083DAB" w:rsidP="00083DAB">
      <w:pPr>
        <w:rPr>
          <w:rFonts w:ascii="Times New Roman" w:hAnsi="Times New Roman" w:cs="Times New Roman"/>
        </w:rPr>
      </w:pPr>
      <w:r w:rsidRPr="00083DAB">
        <w:rPr>
          <w:rFonts w:ascii="Times New Roman" w:hAnsi="Times New Roman" w:cs="Times New Roman"/>
        </w:rPr>
        <w:t xml:space="preserve">Federal University of </w:t>
      </w:r>
      <w:proofErr w:type="spellStart"/>
      <w:r w:rsidRPr="00083DAB">
        <w:rPr>
          <w:rFonts w:ascii="Times New Roman" w:hAnsi="Times New Roman" w:cs="Times New Roman"/>
        </w:rPr>
        <w:t>Esp</w:t>
      </w:r>
      <w:r>
        <w:rPr>
          <w:rFonts w:ascii="Times New Roman" w:hAnsi="Times New Roman" w:cs="Times New Roman"/>
        </w:rPr>
        <w:t>i</w:t>
      </w:r>
      <w:r w:rsidRPr="00083DAB">
        <w:rPr>
          <w:rFonts w:ascii="Times New Roman" w:hAnsi="Times New Roman" w:cs="Times New Roman"/>
        </w:rPr>
        <w:t>rito</w:t>
      </w:r>
      <w:proofErr w:type="spellEnd"/>
      <w:r w:rsidRPr="00083DAB">
        <w:rPr>
          <w:rFonts w:ascii="Times New Roman" w:hAnsi="Times New Roman" w:cs="Times New Roman"/>
        </w:rPr>
        <w:t xml:space="preserve"> Santo, Brazil</w:t>
      </w:r>
    </w:p>
    <w:p w:rsidR="00083DAB" w:rsidRPr="00083DAB" w:rsidRDefault="00083DAB" w:rsidP="00083DAB">
      <w:pPr>
        <w:jc w:val="center"/>
        <w:rPr>
          <w:rFonts w:ascii="Times New Roman" w:hAnsi="Times New Roman" w:cs="Times New Roman"/>
          <w:b/>
          <w:sz w:val="24"/>
        </w:rPr>
      </w:pPr>
      <w:r w:rsidRPr="00083DAB">
        <w:rPr>
          <w:rFonts w:ascii="Times New Roman" w:hAnsi="Times New Roman" w:cs="Times New Roman"/>
          <w:b/>
          <w:sz w:val="24"/>
        </w:rPr>
        <w:t>Abstract</w:t>
      </w:r>
    </w:p>
    <w:p w:rsidR="00083DAB" w:rsidRPr="00083DAB" w:rsidRDefault="00083DAB" w:rsidP="00083DAB">
      <w:pPr>
        <w:jc w:val="both"/>
        <w:rPr>
          <w:rFonts w:ascii="Times New Roman" w:hAnsi="Times New Roman" w:cs="Times New Roman"/>
          <w:sz w:val="20"/>
        </w:rPr>
      </w:pPr>
      <w:r w:rsidRPr="00083DAB">
        <w:rPr>
          <w:rFonts w:ascii="Times New Roman" w:hAnsi="Times New Roman" w:cs="Times New Roman"/>
          <w:b/>
          <w:sz w:val="20"/>
        </w:rPr>
        <w:t>Introduction:</w:t>
      </w:r>
      <w:r w:rsidRPr="00083DAB">
        <w:rPr>
          <w:rFonts w:ascii="Times New Roman" w:hAnsi="Times New Roman" w:cs="Times New Roman"/>
          <w:sz w:val="20"/>
        </w:rPr>
        <w:t xml:space="preserve"> Folliculitis </w:t>
      </w:r>
      <w:proofErr w:type="spellStart"/>
      <w:r w:rsidRPr="00083DAB">
        <w:rPr>
          <w:rFonts w:ascii="Times New Roman" w:hAnsi="Times New Roman" w:cs="Times New Roman"/>
          <w:sz w:val="20"/>
        </w:rPr>
        <w:t>Decalvans</w:t>
      </w:r>
      <w:proofErr w:type="spellEnd"/>
      <w:r w:rsidRPr="00083DAB">
        <w:rPr>
          <w:rFonts w:ascii="Times New Roman" w:hAnsi="Times New Roman" w:cs="Times New Roman"/>
          <w:sz w:val="20"/>
        </w:rPr>
        <w:t xml:space="preserve"> </w:t>
      </w:r>
      <w:r w:rsidRPr="00083DAB">
        <w:rPr>
          <w:rFonts w:ascii="Times New Roman" w:hAnsi="Times New Roman" w:cs="Times New Roman"/>
          <w:sz w:val="20"/>
        </w:rPr>
        <w:t xml:space="preserve">(FD) and </w:t>
      </w:r>
      <w:r w:rsidRPr="00083DAB">
        <w:rPr>
          <w:rFonts w:ascii="Times New Roman" w:hAnsi="Times New Roman" w:cs="Times New Roman"/>
          <w:sz w:val="20"/>
        </w:rPr>
        <w:t xml:space="preserve">Lichen </w:t>
      </w:r>
      <w:proofErr w:type="spellStart"/>
      <w:r w:rsidRPr="00083DAB">
        <w:rPr>
          <w:rFonts w:ascii="Times New Roman" w:hAnsi="Times New Roman" w:cs="Times New Roman"/>
          <w:sz w:val="20"/>
        </w:rPr>
        <w:t>Planopilaris</w:t>
      </w:r>
      <w:proofErr w:type="spellEnd"/>
      <w:r w:rsidRPr="00083DAB">
        <w:rPr>
          <w:rFonts w:ascii="Times New Roman" w:hAnsi="Times New Roman" w:cs="Times New Roman"/>
          <w:sz w:val="20"/>
        </w:rPr>
        <w:t xml:space="preserve"> </w:t>
      </w:r>
      <w:r w:rsidRPr="00083DAB">
        <w:rPr>
          <w:rFonts w:ascii="Times New Roman" w:hAnsi="Times New Roman" w:cs="Times New Roman"/>
          <w:sz w:val="20"/>
        </w:rPr>
        <w:t xml:space="preserve">(LPP) are primary </w:t>
      </w:r>
      <w:proofErr w:type="spellStart"/>
      <w:r w:rsidRPr="00083DAB">
        <w:rPr>
          <w:rFonts w:ascii="Times New Roman" w:hAnsi="Times New Roman" w:cs="Times New Roman"/>
          <w:sz w:val="20"/>
        </w:rPr>
        <w:t>cicatricial</w:t>
      </w:r>
      <w:proofErr w:type="spellEnd"/>
      <w:r w:rsidRPr="00083DAB">
        <w:rPr>
          <w:rFonts w:ascii="Times New Roman" w:hAnsi="Times New Roman" w:cs="Times New Roman"/>
          <w:sz w:val="20"/>
        </w:rPr>
        <w:t xml:space="preserve"> </w:t>
      </w:r>
      <w:proofErr w:type="spellStart"/>
      <w:r w:rsidRPr="00083DAB">
        <w:rPr>
          <w:rFonts w:ascii="Times New Roman" w:hAnsi="Times New Roman" w:cs="Times New Roman"/>
          <w:sz w:val="20"/>
        </w:rPr>
        <w:t>alopecias</w:t>
      </w:r>
      <w:proofErr w:type="spellEnd"/>
      <w:r w:rsidRPr="00083DAB">
        <w:rPr>
          <w:rFonts w:ascii="Times New Roman" w:hAnsi="Times New Roman" w:cs="Times New Roman"/>
          <w:sz w:val="20"/>
        </w:rPr>
        <w:t xml:space="preserve"> classified according to the predominant cell-typ</w:t>
      </w:r>
      <w:r>
        <w:rPr>
          <w:rFonts w:ascii="Times New Roman" w:hAnsi="Times New Roman" w:cs="Times New Roman"/>
          <w:sz w:val="20"/>
        </w:rPr>
        <w:t>e infiltrate on histopathology.</w:t>
      </w:r>
      <w:r w:rsidRPr="00083DAB">
        <w:rPr>
          <w:rFonts w:ascii="Times New Roman" w:hAnsi="Times New Roman" w:cs="Times New Roman"/>
          <w:sz w:val="20"/>
        </w:rPr>
        <w:t xml:space="preserve"> Recently, an overlap of FD and LPP has been described as Folliculitis </w:t>
      </w:r>
      <w:proofErr w:type="spellStart"/>
      <w:r w:rsidRPr="00083DAB">
        <w:rPr>
          <w:rFonts w:ascii="Times New Roman" w:hAnsi="Times New Roman" w:cs="Times New Roman"/>
          <w:sz w:val="20"/>
        </w:rPr>
        <w:t>Decalvans</w:t>
      </w:r>
      <w:proofErr w:type="spellEnd"/>
      <w:r w:rsidRPr="00083DAB">
        <w:rPr>
          <w:rFonts w:ascii="Times New Roman" w:hAnsi="Times New Roman" w:cs="Times New Roman"/>
          <w:sz w:val="20"/>
        </w:rPr>
        <w:t xml:space="preserve"> and Lichen </w:t>
      </w:r>
      <w:proofErr w:type="spellStart"/>
      <w:r w:rsidRPr="00083DAB">
        <w:rPr>
          <w:rFonts w:ascii="Times New Roman" w:hAnsi="Times New Roman" w:cs="Times New Roman"/>
          <w:sz w:val="20"/>
        </w:rPr>
        <w:t>Planopilaris</w:t>
      </w:r>
      <w:proofErr w:type="spellEnd"/>
      <w:r w:rsidRPr="00083DAB">
        <w:rPr>
          <w:rFonts w:ascii="Times New Roman" w:hAnsi="Times New Roman" w:cs="Times New Roman"/>
          <w:sz w:val="20"/>
        </w:rPr>
        <w:t xml:space="preserve"> Phenotypic Spectrum (FDLPPPS), which combines clinical, </w:t>
      </w:r>
      <w:proofErr w:type="spellStart"/>
      <w:r w:rsidRPr="00083DAB">
        <w:rPr>
          <w:rFonts w:ascii="Times New Roman" w:hAnsi="Times New Roman" w:cs="Times New Roman"/>
          <w:sz w:val="20"/>
        </w:rPr>
        <w:t>trichoscopic</w:t>
      </w:r>
      <w:proofErr w:type="spellEnd"/>
      <w:r w:rsidRPr="00083DAB">
        <w:rPr>
          <w:rFonts w:ascii="Times New Roman" w:hAnsi="Times New Roman" w:cs="Times New Roman"/>
          <w:sz w:val="20"/>
        </w:rPr>
        <w:t xml:space="preserve"> and </w:t>
      </w:r>
      <w:proofErr w:type="spellStart"/>
      <w:r w:rsidRPr="00083DAB">
        <w:rPr>
          <w:rFonts w:ascii="Times New Roman" w:hAnsi="Times New Roman" w:cs="Times New Roman"/>
          <w:sz w:val="20"/>
        </w:rPr>
        <w:t>histopathologic</w:t>
      </w:r>
      <w:r>
        <w:rPr>
          <w:rFonts w:ascii="Times New Roman" w:hAnsi="Times New Roman" w:cs="Times New Roman"/>
          <w:sz w:val="20"/>
        </w:rPr>
        <w:t>al</w:t>
      </w:r>
      <w:proofErr w:type="spellEnd"/>
      <w:r>
        <w:rPr>
          <w:rFonts w:ascii="Times New Roman" w:hAnsi="Times New Roman" w:cs="Times New Roman"/>
          <w:sz w:val="20"/>
        </w:rPr>
        <w:t xml:space="preserve"> features of both diseases.</w:t>
      </w:r>
      <w:r w:rsidRPr="00083DAB">
        <w:rPr>
          <w:rFonts w:ascii="Times New Roman" w:hAnsi="Times New Roman" w:cs="Times New Roman"/>
          <w:sz w:val="20"/>
        </w:rPr>
        <w:t xml:space="preserve"> We report the case of a 21-year-old female patient with FDLPPPS associated to </w:t>
      </w:r>
      <w:proofErr w:type="spellStart"/>
      <w:r w:rsidRPr="00083DAB">
        <w:rPr>
          <w:rFonts w:ascii="Times New Roman" w:hAnsi="Times New Roman" w:cs="Times New Roman"/>
          <w:sz w:val="20"/>
        </w:rPr>
        <w:t>Pityriasis</w:t>
      </w:r>
      <w:proofErr w:type="spellEnd"/>
      <w:r w:rsidRPr="00083DAB">
        <w:rPr>
          <w:rFonts w:ascii="Times New Roman" w:hAnsi="Times New Roman" w:cs="Times New Roman"/>
          <w:sz w:val="20"/>
        </w:rPr>
        <w:t xml:space="preserve"> </w:t>
      </w:r>
      <w:proofErr w:type="spellStart"/>
      <w:r w:rsidRPr="00083DAB">
        <w:rPr>
          <w:rFonts w:ascii="Times New Roman" w:hAnsi="Times New Roman" w:cs="Times New Roman"/>
          <w:sz w:val="20"/>
        </w:rPr>
        <w:t>Amiantacea</w:t>
      </w:r>
      <w:proofErr w:type="spellEnd"/>
      <w:r w:rsidRPr="00083DAB">
        <w:rPr>
          <w:rFonts w:ascii="Times New Roman" w:hAnsi="Times New Roman" w:cs="Times New Roman"/>
          <w:sz w:val="20"/>
        </w:rPr>
        <w:t xml:space="preserve"> </w:t>
      </w:r>
      <w:r w:rsidRPr="00083DAB">
        <w:rPr>
          <w:rFonts w:ascii="Times New Roman" w:hAnsi="Times New Roman" w:cs="Times New Roman"/>
          <w:sz w:val="20"/>
        </w:rPr>
        <w:t xml:space="preserve">(PA), misdiagnosed as refractory </w:t>
      </w:r>
      <w:proofErr w:type="spellStart"/>
      <w:r w:rsidRPr="00083DAB">
        <w:rPr>
          <w:rFonts w:ascii="Times New Roman" w:hAnsi="Times New Roman" w:cs="Times New Roman"/>
          <w:sz w:val="20"/>
        </w:rPr>
        <w:t>seborrheic</w:t>
      </w:r>
      <w:proofErr w:type="spellEnd"/>
      <w:r w:rsidRPr="00083DAB">
        <w:rPr>
          <w:rFonts w:ascii="Times New Roman" w:hAnsi="Times New Roman" w:cs="Times New Roman"/>
          <w:sz w:val="20"/>
        </w:rPr>
        <w:t xml:space="preserve"> dermatitis.</w:t>
      </w:r>
    </w:p>
    <w:p w:rsidR="00083DAB" w:rsidRPr="00083DAB" w:rsidRDefault="00083DAB" w:rsidP="00083DAB">
      <w:pPr>
        <w:jc w:val="both"/>
        <w:rPr>
          <w:rFonts w:ascii="Times New Roman" w:hAnsi="Times New Roman" w:cs="Times New Roman"/>
          <w:sz w:val="20"/>
        </w:rPr>
      </w:pPr>
      <w:r w:rsidRPr="00083DAB">
        <w:rPr>
          <w:rFonts w:ascii="Times New Roman" w:hAnsi="Times New Roman" w:cs="Times New Roman"/>
          <w:b/>
          <w:sz w:val="20"/>
        </w:rPr>
        <w:t>Report:</w:t>
      </w:r>
      <w:r w:rsidRPr="00083DAB">
        <w:rPr>
          <w:rFonts w:ascii="Times New Roman" w:hAnsi="Times New Roman" w:cs="Times New Roman"/>
          <w:sz w:val="20"/>
        </w:rPr>
        <w:t xml:space="preserve"> A healthy 21-year-old female presented with a 13-year history of intense desquamation, pruritus and alopecia on her scalp. She referred multiple con</w:t>
      </w:r>
      <w:bookmarkStart w:id="0" w:name="_GoBack"/>
      <w:bookmarkEnd w:id="0"/>
      <w:r w:rsidRPr="00083DAB">
        <w:rPr>
          <w:rFonts w:ascii="Times New Roman" w:hAnsi="Times New Roman" w:cs="Times New Roman"/>
          <w:sz w:val="20"/>
        </w:rPr>
        <w:t xml:space="preserve">sultations with general practitioners, being repeatedly treated for </w:t>
      </w:r>
      <w:proofErr w:type="spellStart"/>
      <w:r w:rsidRPr="00083DAB">
        <w:rPr>
          <w:rFonts w:ascii="Times New Roman" w:hAnsi="Times New Roman" w:cs="Times New Roman"/>
          <w:sz w:val="20"/>
        </w:rPr>
        <w:t>seborrheic</w:t>
      </w:r>
      <w:proofErr w:type="spellEnd"/>
      <w:r w:rsidRPr="00083DAB">
        <w:rPr>
          <w:rFonts w:ascii="Times New Roman" w:hAnsi="Times New Roman" w:cs="Times New Roman"/>
          <w:sz w:val="20"/>
        </w:rPr>
        <w:t xml:space="preserve"> dermatitis, without improvement. A year ago, she experienced a worsening of symptoms with pain and hair loss. Dermatological examination revealed a large patch of </w:t>
      </w:r>
      <w:proofErr w:type="spellStart"/>
      <w:r w:rsidRPr="00083DAB">
        <w:rPr>
          <w:rFonts w:ascii="Times New Roman" w:hAnsi="Times New Roman" w:cs="Times New Roman"/>
          <w:sz w:val="20"/>
        </w:rPr>
        <w:t>cicatricial</w:t>
      </w:r>
      <w:proofErr w:type="spellEnd"/>
      <w:r w:rsidRPr="00083DAB">
        <w:rPr>
          <w:rFonts w:ascii="Times New Roman" w:hAnsi="Times New Roman" w:cs="Times New Roman"/>
          <w:sz w:val="20"/>
        </w:rPr>
        <w:t xml:space="preserve"> alopecia on the vertex and crown, extending to left and right parietal scalp; intense erythema, adherent scales, yellow/hemorrhagic crusts, pustules and </w:t>
      </w:r>
      <w:proofErr w:type="spellStart"/>
      <w:r w:rsidRPr="00083DAB">
        <w:rPr>
          <w:rFonts w:ascii="Times New Roman" w:hAnsi="Times New Roman" w:cs="Times New Roman"/>
          <w:sz w:val="20"/>
        </w:rPr>
        <w:t>polytrichia</w:t>
      </w:r>
      <w:proofErr w:type="spellEnd"/>
      <w:r w:rsidRPr="00083DAB">
        <w:rPr>
          <w:rFonts w:ascii="Times New Roman" w:hAnsi="Times New Roman" w:cs="Times New Roman"/>
          <w:sz w:val="20"/>
        </w:rPr>
        <w:t xml:space="preserve">. </w:t>
      </w:r>
      <w:proofErr w:type="spellStart"/>
      <w:r w:rsidRPr="00083DAB">
        <w:rPr>
          <w:rFonts w:ascii="Times New Roman" w:hAnsi="Times New Roman" w:cs="Times New Roman"/>
          <w:sz w:val="20"/>
        </w:rPr>
        <w:t>Trichoscopy</w:t>
      </w:r>
      <w:proofErr w:type="spellEnd"/>
      <w:r w:rsidRPr="00083DAB">
        <w:rPr>
          <w:rFonts w:ascii="Times New Roman" w:hAnsi="Times New Roman" w:cs="Times New Roman"/>
          <w:sz w:val="20"/>
        </w:rPr>
        <w:t xml:space="preserve"> and </w:t>
      </w:r>
      <w:proofErr w:type="spellStart"/>
      <w:r w:rsidRPr="00083DAB">
        <w:rPr>
          <w:rFonts w:ascii="Times New Roman" w:hAnsi="Times New Roman" w:cs="Times New Roman"/>
          <w:sz w:val="20"/>
        </w:rPr>
        <w:t>histopathological</w:t>
      </w:r>
      <w:proofErr w:type="spellEnd"/>
      <w:r w:rsidRPr="00083DAB">
        <w:rPr>
          <w:rFonts w:ascii="Times New Roman" w:hAnsi="Times New Roman" w:cs="Times New Roman"/>
          <w:sz w:val="20"/>
        </w:rPr>
        <w:t xml:space="preserve"> study suggested FDLPPPS. The patient was diagnosed with FDLPPPS associated to PA. The lesions showed improvement with trimethoprim-</w:t>
      </w:r>
      <w:proofErr w:type="spellStart"/>
      <w:r w:rsidRPr="00083DAB">
        <w:rPr>
          <w:rFonts w:ascii="Times New Roman" w:hAnsi="Times New Roman" w:cs="Times New Roman"/>
          <w:sz w:val="20"/>
        </w:rPr>
        <w:t>sulfamethoxazole</w:t>
      </w:r>
      <w:proofErr w:type="spellEnd"/>
      <w:r w:rsidRPr="00083DAB">
        <w:rPr>
          <w:rFonts w:ascii="Times New Roman" w:hAnsi="Times New Roman" w:cs="Times New Roman"/>
          <w:sz w:val="20"/>
        </w:rPr>
        <w:t xml:space="preserve">, topical </w:t>
      </w:r>
      <w:proofErr w:type="spellStart"/>
      <w:r w:rsidRPr="00083DAB">
        <w:rPr>
          <w:rFonts w:ascii="Times New Roman" w:hAnsi="Times New Roman" w:cs="Times New Roman"/>
          <w:sz w:val="20"/>
        </w:rPr>
        <w:t>clobetasol</w:t>
      </w:r>
      <w:proofErr w:type="spellEnd"/>
      <w:r w:rsidRPr="00083DAB">
        <w:rPr>
          <w:rFonts w:ascii="Times New Roman" w:hAnsi="Times New Roman" w:cs="Times New Roman"/>
          <w:sz w:val="20"/>
        </w:rPr>
        <w:t xml:space="preserve"> and oral prednisone. There was no progression of alopecia after 3 months of follow-up.</w:t>
      </w:r>
    </w:p>
    <w:p w:rsidR="00083DAB" w:rsidRPr="00083DAB" w:rsidRDefault="00083DAB" w:rsidP="00083DAB">
      <w:pPr>
        <w:jc w:val="both"/>
        <w:rPr>
          <w:rFonts w:ascii="Times New Roman" w:hAnsi="Times New Roman" w:cs="Times New Roman"/>
          <w:sz w:val="20"/>
        </w:rPr>
      </w:pPr>
      <w:r w:rsidRPr="00083DAB">
        <w:rPr>
          <w:rFonts w:ascii="Times New Roman" w:hAnsi="Times New Roman" w:cs="Times New Roman"/>
          <w:b/>
          <w:sz w:val="20"/>
        </w:rPr>
        <w:t>Conclusion:</w:t>
      </w:r>
      <w:r w:rsidRPr="00083DAB">
        <w:rPr>
          <w:rFonts w:ascii="Times New Roman" w:hAnsi="Times New Roman" w:cs="Times New Roman"/>
          <w:sz w:val="20"/>
        </w:rPr>
        <w:t xml:space="preserve"> FDLPPPS can appear as </w:t>
      </w:r>
      <w:r w:rsidRPr="00083DAB">
        <w:rPr>
          <w:rFonts w:ascii="Times New Roman" w:hAnsi="Times New Roman" w:cs="Times New Roman"/>
          <w:sz w:val="20"/>
        </w:rPr>
        <w:t>biphasic</w:t>
      </w:r>
      <w:r w:rsidRPr="00083DAB">
        <w:rPr>
          <w:rFonts w:ascii="Times New Roman" w:hAnsi="Times New Roman" w:cs="Times New Roman"/>
          <w:sz w:val="20"/>
        </w:rPr>
        <w:t xml:space="preserve"> alopecia with FD preceding LPP or as the concomitant presence of both as we described. The pathogenesis is still unclear. The childhood-onset reported herein is rare</w:t>
      </w:r>
      <w:r w:rsidR="00D245CD">
        <w:rPr>
          <w:rFonts w:ascii="Times New Roman" w:hAnsi="Times New Roman" w:cs="Times New Roman"/>
          <w:sz w:val="20"/>
        </w:rPr>
        <w:t xml:space="preserve"> and</w:t>
      </w:r>
      <w:r w:rsidRPr="00083DAB">
        <w:rPr>
          <w:rFonts w:ascii="Times New Roman" w:hAnsi="Times New Roman" w:cs="Times New Roman"/>
          <w:sz w:val="20"/>
        </w:rPr>
        <w:t xml:space="preserve"> we were able to find only three cases in the literature. PA is commonly associated with psoriasis and </w:t>
      </w:r>
      <w:proofErr w:type="spellStart"/>
      <w:r w:rsidRPr="00083DAB">
        <w:rPr>
          <w:rFonts w:ascii="Times New Roman" w:hAnsi="Times New Roman" w:cs="Times New Roman"/>
          <w:sz w:val="20"/>
        </w:rPr>
        <w:t>seborrheic</w:t>
      </w:r>
      <w:proofErr w:type="spellEnd"/>
      <w:r w:rsidRPr="00083DAB">
        <w:rPr>
          <w:rFonts w:ascii="Times New Roman" w:hAnsi="Times New Roman" w:cs="Times New Roman"/>
          <w:sz w:val="20"/>
        </w:rPr>
        <w:t xml:space="preserve"> dermatitis, but can also appear on primary </w:t>
      </w:r>
      <w:proofErr w:type="spellStart"/>
      <w:r w:rsidRPr="00083DAB">
        <w:rPr>
          <w:rFonts w:ascii="Times New Roman" w:hAnsi="Times New Roman" w:cs="Times New Roman"/>
          <w:sz w:val="20"/>
        </w:rPr>
        <w:t>cicatricial</w:t>
      </w:r>
      <w:proofErr w:type="spellEnd"/>
      <w:r w:rsidRPr="00083DAB">
        <w:rPr>
          <w:rFonts w:ascii="Times New Roman" w:hAnsi="Times New Roman" w:cs="Times New Roman"/>
          <w:sz w:val="20"/>
        </w:rPr>
        <w:t xml:space="preserve"> </w:t>
      </w:r>
      <w:proofErr w:type="spellStart"/>
      <w:r w:rsidRPr="00083DAB">
        <w:rPr>
          <w:rFonts w:ascii="Times New Roman" w:hAnsi="Times New Roman" w:cs="Times New Roman"/>
          <w:sz w:val="20"/>
        </w:rPr>
        <w:t>alopecias</w:t>
      </w:r>
      <w:proofErr w:type="spellEnd"/>
      <w:r w:rsidRPr="00083DAB">
        <w:rPr>
          <w:rFonts w:ascii="Times New Roman" w:hAnsi="Times New Roman" w:cs="Times New Roman"/>
          <w:sz w:val="20"/>
        </w:rPr>
        <w:t xml:space="preserve">. The onset of PA secondary to FDLPPPS had not been described yet, but it can occur due to the severe inflammatory condition and long duration until diagnosis. There is no standard treatment, but some cases have improved with the combination of antibacterial and oral, </w:t>
      </w:r>
      <w:proofErr w:type="spellStart"/>
      <w:r w:rsidRPr="00083DAB">
        <w:rPr>
          <w:rFonts w:ascii="Times New Roman" w:hAnsi="Times New Roman" w:cs="Times New Roman"/>
          <w:sz w:val="20"/>
        </w:rPr>
        <w:t>intralesional</w:t>
      </w:r>
      <w:proofErr w:type="spellEnd"/>
      <w:r w:rsidRPr="00083DAB">
        <w:rPr>
          <w:rFonts w:ascii="Times New Roman" w:hAnsi="Times New Roman" w:cs="Times New Roman"/>
          <w:sz w:val="20"/>
        </w:rPr>
        <w:t xml:space="preserve"> or topical corticosteroids.</w:t>
      </w:r>
      <w:r w:rsidR="00D245CD">
        <w:rPr>
          <w:rFonts w:ascii="Times New Roman" w:hAnsi="Times New Roman" w:cs="Times New Roman"/>
          <w:sz w:val="20"/>
        </w:rPr>
        <w:t xml:space="preserve"> </w:t>
      </w:r>
    </w:p>
    <w:p w:rsidR="00083DAB" w:rsidRPr="00083DAB" w:rsidRDefault="00083DAB" w:rsidP="00083DAB">
      <w:pPr>
        <w:rPr>
          <w:rFonts w:ascii="Times New Roman" w:hAnsi="Times New Roman" w:cs="Times New Roman"/>
          <w:b/>
          <w:sz w:val="24"/>
        </w:rPr>
      </w:pPr>
      <w:r w:rsidRPr="00083DAB">
        <w:rPr>
          <w:rFonts w:ascii="Times New Roman" w:hAnsi="Times New Roman" w:cs="Times New Roman"/>
          <w:b/>
          <w:sz w:val="24"/>
        </w:rPr>
        <w:t xml:space="preserve">Biography </w:t>
      </w:r>
    </w:p>
    <w:p w:rsidR="00474203" w:rsidRPr="00083DAB" w:rsidRDefault="00083DAB" w:rsidP="00083DAB">
      <w:pPr>
        <w:jc w:val="both"/>
        <w:rPr>
          <w:rFonts w:ascii="Times New Roman" w:hAnsi="Times New Roman" w:cs="Times New Roman"/>
          <w:sz w:val="20"/>
        </w:rPr>
      </w:pPr>
      <w:proofErr w:type="spellStart"/>
      <w:r w:rsidRPr="00083DAB">
        <w:rPr>
          <w:rFonts w:ascii="Times New Roman" w:hAnsi="Times New Roman" w:cs="Times New Roman"/>
          <w:sz w:val="20"/>
        </w:rPr>
        <w:t>Emilly</w:t>
      </w:r>
      <w:proofErr w:type="spellEnd"/>
      <w:r w:rsidRPr="00083DAB">
        <w:rPr>
          <w:rFonts w:ascii="Times New Roman" w:hAnsi="Times New Roman" w:cs="Times New Roman"/>
          <w:sz w:val="20"/>
        </w:rPr>
        <w:t xml:space="preserve"> </w:t>
      </w:r>
      <w:proofErr w:type="spellStart"/>
      <w:r w:rsidRPr="00083DAB">
        <w:rPr>
          <w:rFonts w:ascii="Times New Roman" w:hAnsi="Times New Roman" w:cs="Times New Roman"/>
          <w:sz w:val="20"/>
        </w:rPr>
        <w:t>Neves</w:t>
      </w:r>
      <w:proofErr w:type="spellEnd"/>
      <w:r w:rsidRPr="00083DAB">
        <w:rPr>
          <w:rFonts w:ascii="Times New Roman" w:hAnsi="Times New Roman" w:cs="Times New Roman"/>
          <w:sz w:val="20"/>
        </w:rPr>
        <w:t xml:space="preserve"> Souza has her expertise in Dermatology. She has medical degree and postgraduate degree in Dermatology from </w:t>
      </w:r>
      <w:proofErr w:type="spellStart"/>
      <w:r w:rsidRPr="00083DAB">
        <w:rPr>
          <w:rFonts w:ascii="Times New Roman" w:hAnsi="Times New Roman" w:cs="Times New Roman"/>
          <w:sz w:val="20"/>
        </w:rPr>
        <w:t>Universidade</w:t>
      </w:r>
      <w:proofErr w:type="spellEnd"/>
      <w:r w:rsidRPr="00083DAB">
        <w:rPr>
          <w:rFonts w:ascii="Times New Roman" w:hAnsi="Times New Roman" w:cs="Times New Roman"/>
          <w:sz w:val="20"/>
        </w:rPr>
        <w:t xml:space="preserve"> Federal do </w:t>
      </w:r>
      <w:proofErr w:type="spellStart"/>
      <w:r w:rsidRPr="00083DAB">
        <w:rPr>
          <w:rFonts w:ascii="Times New Roman" w:hAnsi="Times New Roman" w:cs="Times New Roman"/>
          <w:sz w:val="20"/>
        </w:rPr>
        <w:t>Espírito</w:t>
      </w:r>
      <w:proofErr w:type="spellEnd"/>
      <w:r w:rsidRPr="00083DAB">
        <w:rPr>
          <w:rFonts w:ascii="Times New Roman" w:hAnsi="Times New Roman" w:cs="Times New Roman"/>
          <w:sz w:val="20"/>
        </w:rPr>
        <w:t xml:space="preserve"> Santo (UFES). She is dedicated to the study of cutaneous diseases, with a special focus hair and scalp disorders.</w:t>
      </w:r>
    </w:p>
    <w:sectPr w:rsidR="00474203" w:rsidRPr="00083D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DAB"/>
    <w:rsid w:val="00083DAB"/>
    <w:rsid w:val="0032354D"/>
    <w:rsid w:val="00474203"/>
    <w:rsid w:val="00535872"/>
    <w:rsid w:val="00924B33"/>
    <w:rsid w:val="00D24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2023-05-03T12:45:00Z</dcterms:created>
  <dcterms:modified xsi:type="dcterms:W3CDTF">2023-05-03T13:05:00Z</dcterms:modified>
</cp:coreProperties>
</file>