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69EE" w:rsidRPr="00B569EE" w:rsidRDefault="00B569EE" w:rsidP="00B569EE">
      <w:pPr>
        <w:rPr>
          <w:rFonts w:ascii="Times New Roman" w:hAnsi="Times New Roman" w:cs="Times New Roman"/>
          <w:b/>
          <w:sz w:val="32"/>
        </w:rPr>
      </w:pPr>
      <w:bookmarkStart w:id="0" w:name="_GoBack"/>
      <w:r w:rsidRPr="00B569EE">
        <w:rPr>
          <w:rFonts w:ascii="Times New Roman" w:hAnsi="Times New Roman" w:cs="Times New Roman"/>
          <w:b/>
          <w:sz w:val="32"/>
        </w:rPr>
        <w:t xml:space="preserve">Clinical longevity of porcelain laminate veneer restorations on </w:t>
      </w:r>
      <w:proofErr w:type="spellStart"/>
      <w:r w:rsidRPr="00B569EE">
        <w:rPr>
          <w:rFonts w:ascii="Times New Roman" w:hAnsi="Times New Roman" w:cs="Times New Roman"/>
          <w:b/>
          <w:sz w:val="32"/>
        </w:rPr>
        <w:t>bruxist</w:t>
      </w:r>
      <w:proofErr w:type="spellEnd"/>
      <w:r w:rsidRPr="00B569EE">
        <w:rPr>
          <w:rFonts w:ascii="Times New Roman" w:hAnsi="Times New Roman" w:cs="Times New Roman"/>
          <w:b/>
          <w:sz w:val="32"/>
        </w:rPr>
        <w:t xml:space="preserve"> and non-</w:t>
      </w:r>
      <w:proofErr w:type="spellStart"/>
      <w:r w:rsidRPr="00B569EE">
        <w:rPr>
          <w:rFonts w:ascii="Times New Roman" w:hAnsi="Times New Roman" w:cs="Times New Roman"/>
          <w:b/>
          <w:sz w:val="32"/>
        </w:rPr>
        <w:t>bruxist</w:t>
      </w:r>
      <w:proofErr w:type="spellEnd"/>
      <w:r w:rsidRPr="00B569EE">
        <w:rPr>
          <w:rFonts w:ascii="Times New Roman" w:hAnsi="Times New Roman" w:cs="Times New Roman"/>
          <w:b/>
          <w:sz w:val="32"/>
        </w:rPr>
        <w:t xml:space="preserve"> patients: 1 up to 11 years </w:t>
      </w:r>
    </w:p>
    <w:p w:rsidR="00B569EE" w:rsidRPr="00B569EE" w:rsidRDefault="00B569EE" w:rsidP="00B569EE">
      <w:pPr>
        <w:rPr>
          <w:rFonts w:ascii="Times New Roman" w:hAnsi="Times New Roman" w:cs="Times New Roman"/>
          <w:sz w:val="24"/>
        </w:rPr>
      </w:pPr>
      <w:proofErr w:type="spellStart"/>
      <w:r w:rsidRPr="00B569EE">
        <w:rPr>
          <w:rFonts w:ascii="Times New Roman" w:hAnsi="Times New Roman" w:cs="Times New Roman"/>
          <w:sz w:val="24"/>
        </w:rPr>
        <w:t>G</w:t>
      </w:r>
      <w:r>
        <w:rPr>
          <w:rFonts w:ascii="Times New Roman" w:hAnsi="Times New Roman" w:cs="Times New Roman"/>
          <w:sz w:val="24"/>
        </w:rPr>
        <w:t>u</w:t>
      </w:r>
      <w:r w:rsidRPr="00B569EE">
        <w:rPr>
          <w:rFonts w:ascii="Times New Roman" w:hAnsi="Times New Roman" w:cs="Times New Roman"/>
          <w:sz w:val="24"/>
        </w:rPr>
        <w:t>lnaz</w:t>
      </w:r>
      <w:proofErr w:type="spellEnd"/>
      <w:r w:rsidRPr="00B569EE">
        <w:rPr>
          <w:rFonts w:ascii="Times New Roman" w:hAnsi="Times New Roman" w:cs="Times New Roman"/>
          <w:sz w:val="24"/>
        </w:rPr>
        <w:t xml:space="preserve"> </w:t>
      </w:r>
      <w:proofErr w:type="spellStart"/>
      <w:r>
        <w:rPr>
          <w:rFonts w:ascii="Times New Roman" w:hAnsi="Times New Roman" w:cs="Times New Roman"/>
          <w:sz w:val="24"/>
        </w:rPr>
        <w:t>S</w:t>
      </w:r>
      <w:r w:rsidRPr="00B569EE">
        <w:rPr>
          <w:rFonts w:ascii="Times New Roman" w:hAnsi="Times New Roman" w:cs="Times New Roman"/>
          <w:sz w:val="24"/>
        </w:rPr>
        <w:t>im</w:t>
      </w:r>
      <w:r>
        <w:rPr>
          <w:rFonts w:ascii="Times New Roman" w:hAnsi="Times New Roman" w:cs="Times New Roman"/>
          <w:sz w:val="24"/>
        </w:rPr>
        <w:t>s</w:t>
      </w:r>
      <w:r w:rsidRPr="00B569EE">
        <w:rPr>
          <w:rFonts w:ascii="Times New Roman" w:hAnsi="Times New Roman" w:cs="Times New Roman"/>
          <w:sz w:val="24"/>
        </w:rPr>
        <w:t>ek</w:t>
      </w:r>
      <w:proofErr w:type="spellEnd"/>
      <w:r w:rsidRPr="00B569EE">
        <w:rPr>
          <w:rFonts w:ascii="Times New Roman" w:hAnsi="Times New Roman" w:cs="Times New Roman"/>
          <w:sz w:val="24"/>
        </w:rPr>
        <w:t xml:space="preserve"> and </w:t>
      </w:r>
      <w:proofErr w:type="spellStart"/>
      <w:r w:rsidRPr="00B569EE">
        <w:rPr>
          <w:rFonts w:ascii="Times New Roman" w:hAnsi="Times New Roman" w:cs="Times New Roman"/>
          <w:sz w:val="24"/>
        </w:rPr>
        <w:t>Nermin</w:t>
      </w:r>
      <w:proofErr w:type="spellEnd"/>
      <w:r w:rsidRPr="00B569EE">
        <w:rPr>
          <w:rFonts w:ascii="Times New Roman" w:hAnsi="Times New Roman" w:cs="Times New Roman"/>
          <w:sz w:val="24"/>
        </w:rPr>
        <w:t xml:space="preserve"> </w:t>
      </w:r>
      <w:proofErr w:type="spellStart"/>
      <w:r w:rsidRPr="00B569EE">
        <w:rPr>
          <w:rFonts w:ascii="Times New Roman" w:hAnsi="Times New Roman" w:cs="Times New Roman"/>
          <w:sz w:val="24"/>
        </w:rPr>
        <w:t>Demirkol</w:t>
      </w:r>
      <w:proofErr w:type="spellEnd"/>
      <w:r>
        <w:rPr>
          <w:rFonts w:ascii="Times New Roman" w:hAnsi="Times New Roman" w:cs="Times New Roman"/>
          <w:sz w:val="24"/>
        </w:rPr>
        <w:t>*</w:t>
      </w:r>
      <w:r w:rsidRPr="00B569EE">
        <w:rPr>
          <w:rFonts w:ascii="Times New Roman" w:hAnsi="Times New Roman" w:cs="Times New Roman"/>
          <w:sz w:val="24"/>
        </w:rPr>
        <w:t xml:space="preserve"> </w:t>
      </w:r>
    </w:p>
    <w:p w:rsidR="00B569EE" w:rsidRPr="00B569EE" w:rsidRDefault="00B569EE" w:rsidP="00B569EE">
      <w:pPr>
        <w:rPr>
          <w:rFonts w:ascii="Times New Roman" w:hAnsi="Times New Roman" w:cs="Times New Roman"/>
        </w:rPr>
      </w:pPr>
      <w:r w:rsidRPr="00B569EE">
        <w:rPr>
          <w:rFonts w:ascii="Times New Roman" w:hAnsi="Times New Roman" w:cs="Times New Roman"/>
        </w:rPr>
        <w:t>Gaziantep University, Turkey</w:t>
      </w:r>
    </w:p>
    <w:p w:rsidR="00B569EE" w:rsidRPr="00B569EE" w:rsidRDefault="00B569EE" w:rsidP="00B569EE">
      <w:pPr>
        <w:jc w:val="center"/>
        <w:rPr>
          <w:rFonts w:ascii="Times New Roman" w:hAnsi="Times New Roman" w:cs="Times New Roman"/>
          <w:b/>
          <w:sz w:val="24"/>
        </w:rPr>
      </w:pPr>
      <w:r w:rsidRPr="00B569EE">
        <w:rPr>
          <w:rFonts w:ascii="Times New Roman" w:hAnsi="Times New Roman" w:cs="Times New Roman"/>
          <w:b/>
          <w:sz w:val="24"/>
        </w:rPr>
        <w:t>Abstract</w:t>
      </w:r>
    </w:p>
    <w:p w:rsidR="00B569EE" w:rsidRPr="00B569EE" w:rsidRDefault="00B569EE" w:rsidP="00B569EE">
      <w:pPr>
        <w:jc w:val="both"/>
        <w:rPr>
          <w:rFonts w:ascii="Times New Roman" w:hAnsi="Times New Roman" w:cs="Times New Roman"/>
          <w:sz w:val="20"/>
        </w:rPr>
      </w:pPr>
      <w:r w:rsidRPr="00B569EE">
        <w:rPr>
          <w:rFonts w:ascii="Times New Roman" w:hAnsi="Times New Roman" w:cs="Times New Roman"/>
          <w:sz w:val="20"/>
        </w:rPr>
        <w:t>Development</w:t>
      </w:r>
      <w:r>
        <w:rPr>
          <w:rFonts w:ascii="Times New Roman" w:hAnsi="Times New Roman" w:cs="Times New Roman"/>
          <w:sz w:val="20"/>
        </w:rPr>
        <w:t xml:space="preserve"> </w:t>
      </w:r>
      <w:r w:rsidRPr="00B569EE">
        <w:rPr>
          <w:rFonts w:ascii="Times New Roman" w:hAnsi="Times New Roman" w:cs="Times New Roman"/>
          <w:sz w:val="20"/>
        </w:rPr>
        <w:t>of dental materials and new technologies leads to common of aesthetic and cosmetic dentistry.</w:t>
      </w:r>
      <w:r>
        <w:rPr>
          <w:rFonts w:ascii="Times New Roman" w:hAnsi="Times New Roman" w:cs="Times New Roman"/>
          <w:sz w:val="20"/>
        </w:rPr>
        <w:t xml:space="preserve"> </w:t>
      </w:r>
      <w:r w:rsidRPr="00B569EE">
        <w:rPr>
          <w:rFonts w:ascii="Times New Roman" w:hAnsi="Times New Roman" w:cs="Times New Roman"/>
          <w:sz w:val="20"/>
        </w:rPr>
        <w:t>Porcelain laminate veneer restorations are based on the treatment of problems such as discoloration, crowding and deformity in the aesthetic area, gingival recession accompanying dental enamel deformation</w:t>
      </w:r>
      <w:r>
        <w:rPr>
          <w:rFonts w:ascii="Times New Roman" w:hAnsi="Times New Roman" w:cs="Times New Roman"/>
          <w:sz w:val="20"/>
        </w:rPr>
        <w:t xml:space="preserve"> and</w:t>
      </w:r>
      <w:r w:rsidRPr="00B569EE">
        <w:rPr>
          <w:rFonts w:ascii="Times New Roman" w:hAnsi="Times New Roman" w:cs="Times New Roman"/>
          <w:sz w:val="20"/>
        </w:rPr>
        <w:t xml:space="preserve"> hypersensitivity related to cases where conservative treatment is ineffective, by removing the least amount of material from existing teeth. 181 porcelain lamina veneer restorations from 1 to 11 years were followed up clinically retrospectively. Final restoration patient pleasure, bruxism, deep-bite, </w:t>
      </w:r>
      <w:proofErr w:type="spellStart"/>
      <w:r w:rsidRPr="00B569EE">
        <w:rPr>
          <w:rFonts w:ascii="Times New Roman" w:hAnsi="Times New Roman" w:cs="Times New Roman"/>
          <w:sz w:val="20"/>
        </w:rPr>
        <w:t>gingivectomy</w:t>
      </w:r>
      <w:proofErr w:type="spellEnd"/>
      <w:r w:rsidRPr="00B569EE">
        <w:rPr>
          <w:rFonts w:ascii="Times New Roman" w:hAnsi="Times New Roman" w:cs="Times New Roman"/>
          <w:sz w:val="20"/>
        </w:rPr>
        <w:t>, time</w:t>
      </w:r>
      <w:r>
        <w:rPr>
          <w:rFonts w:ascii="Times New Roman" w:hAnsi="Times New Roman" w:cs="Times New Roman"/>
          <w:sz w:val="20"/>
        </w:rPr>
        <w:t xml:space="preserve"> </w:t>
      </w:r>
      <w:r w:rsidRPr="00B569EE">
        <w:rPr>
          <w:rFonts w:ascii="Times New Roman" w:hAnsi="Times New Roman" w:cs="Times New Roman"/>
          <w:sz w:val="20"/>
        </w:rPr>
        <w:t>dependent change of parameters available in modified USPHS criteria, relationship between smoking, tea-coffee consumption-coloring, preparation type-restoration fracture, time</w:t>
      </w:r>
      <w:r>
        <w:rPr>
          <w:rFonts w:ascii="Times New Roman" w:hAnsi="Times New Roman" w:cs="Times New Roman"/>
          <w:sz w:val="20"/>
        </w:rPr>
        <w:t xml:space="preserve"> </w:t>
      </w:r>
      <w:r w:rsidRPr="00B569EE">
        <w:rPr>
          <w:rFonts w:ascii="Times New Roman" w:hAnsi="Times New Roman" w:cs="Times New Roman"/>
          <w:sz w:val="20"/>
        </w:rPr>
        <w:t>dependent survival rates were followed and recorded. The results showed that pressure changes in anterior, right and left region had no effect on restoration failure. Also bruxism,</w:t>
      </w:r>
      <w:r>
        <w:rPr>
          <w:rFonts w:ascii="Times New Roman" w:hAnsi="Times New Roman" w:cs="Times New Roman"/>
          <w:sz w:val="20"/>
        </w:rPr>
        <w:t xml:space="preserve"> </w:t>
      </w:r>
      <w:proofErr w:type="spellStart"/>
      <w:r w:rsidRPr="00B569EE">
        <w:rPr>
          <w:rFonts w:ascii="Times New Roman" w:hAnsi="Times New Roman" w:cs="Times New Roman"/>
          <w:sz w:val="20"/>
        </w:rPr>
        <w:t>gingivectomy</w:t>
      </w:r>
      <w:proofErr w:type="spellEnd"/>
      <w:r w:rsidRPr="00B569EE">
        <w:rPr>
          <w:rFonts w:ascii="Times New Roman" w:hAnsi="Times New Roman" w:cs="Times New Roman"/>
          <w:sz w:val="20"/>
        </w:rPr>
        <w:t xml:space="preserve">, deep-bite had no effect on patient’s pleasure. Our study </w:t>
      </w:r>
      <w:r w:rsidRPr="00B569EE">
        <w:rPr>
          <w:rFonts w:ascii="Times New Roman" w:hAnsi="Times New Roman" w:cs="Times New Roman"/>
          <w:sz w:val="20"/>
        </w:rPr>
        <w:t>showed</w:t>
      </w:r>
      <w:r w:rsidRPr="00B569EE">
        <w:rPr>
          <w:rFonts w:ascii="Times New Roman" w:hAnsi="Times New Roman" w:cs="Times New Roman"/>
          <w:sz w:val="20"/>
        </w:rPr>
        <w:t xml:space="preserve"> that the changes in the pressure values of the anterior region, right and left segments did not have an effect on the restoration fracture. The survival rate of PLVs was 98.3%. It was observed that smoking was effective in marginal coloration. Patient pleasure was determined as 100%. Correct indication, correct patient </w:t>
      </w:r>
      <w:proofErr w:type="spellStart"/>
      <w:r w:rsidRPr="00B569EE">
        <w:rPr>
          <w:rFonts w:ascii="Times New Roman" w:hAnsi="Times New Roman" w:cs="Times New Roman"/>
          <w:sz w:val="20"/>
        </w:rPr>
        <w:t>choic</w:t>
      </w:r>
      <w:proofErr w:type="spellEnd"/>
      <w:r w:rsidRPr="00B569EE">
        <w:rPr>
          <w:rFonts w:ascii="Times New Roman" w:hAnsi="Times New Roman" w:cs="Times New Roman"/>
          <w:sz w:val="20"/>
        </w:rPr>
        <w:t xml:space="preserve">, dentist’s </w:t>
      </w:r>
      <w:proofErr w:type="spellStart"/>
      <w:r w:rsidRPr="00B569EE">
        <w:rPr>
          <w:rFonts w:ascii="Times New Roman" w:hAnsi="Times New Roman" w:cs="Times New Roman"/>
          <w:sz w:val="20"/>
        </w:rPr>
        <w:t>speciality</w:t>
      </w:r>
      <w:proofErr w:type="spellEnd"/>
      <w:r w:rsidRPr="00B569EE">
        <w:rPr>
          <w:rFonts w:ascii="Times New Roman" w:hAnsi="Times New Roman" w:cs="Times New Roman"/>
          <w:sz w:val="20"/>
        </w:rPr>
        <w:t xml:space="preserve">, knowledge, skills, experience, appropriate material choice and development of materials are </w:t>
      </w:r>
      <w:r w:rsidRPr="00B569EE">
        <w:rPr>
          <w:rFonts w:ascii="Times New Roman" w:hAnsi="Times New Roman" w:cs="Times New Roman"/>
          <w:sz w:val="20"/>
        </w:rPr>
        <w:t>quietly</w:t>
      </w:r>
      <w:r w:rsidRPr="00B569EE">
        <w:rPr>
          <w:rFonts w:ascii="Times New Roman" w:hAnsi="Times New Roman" w:cs="Times New Roman"/>
          <w:sz w:val="20"/>
        </w:rPr>
        <w:t xml:space="preserve"> basic criteria on success of PLV restoration.</w:t>
      </w:r>
    </w:p>
    <w:p w:rsidR="00474203" w:rsidRPr="00B569EE" w:rsidRDefault="00B569EE" w:rsidP="00B569EE">
      <w:pPr>
        <w:jc w:val="both"/>
        <w:rPr>
          <w:rFonts w:ascii="Times New Roman" w:hAnsi="Times New Roman" w:cs="Times New Roman"/>
          <w:sz w:val="20"/>
        </w:rPr>
      </w:pPr>
      <w:r w:rsidRPr="00B569EE">
        <w:rPr>
          <w:rFonts w:ascii="Times New Roman" w:hAnsi="Times New Roman" w:cs="Times New Roman"/>
          <w:b/>
          <w:sz w:val="20"/>
        </w:rPr>
        <w:t>Keyw</w:t>
      </w:r>
      <w:r w:rsidRPr="00B569EE">
        <w:rPr>
          <w:rFonts w:ascii="Times New Roman" w:hAnsi="Times New Roman" w:cs="Times New Roman"/>
          <w:b/>
          <w:sz w:val="20"/>
        </w:rPr>
        <w:t>ords:</w:t>
      </w:r>
      <w:r w:rsidRPr="00B569EE">
        <w:rPr>
          <w:rFonts w:ascii="Times New Roman" w:hAnsi="Times New Roman" w:cs="Times New Roman"/>
          <w:sz w:val="20"/>
        </w:rPr>
        <w:t xml:space="preserve"> Porcelain </w:t>
      </w:r>
      <w:proofErr w:type="gramStart"/>
      <w:r w:rsidRPr="00B569EE">
        <w:rPr>
          <w:rFonts w:ascii="Times New Roman" w:hAnsi="Times New Roman" w:cs="Times New Roman"/>
          <w:sz w:val="20"/>
        </w:rPr>
        <w:t>laminate</w:t>
      </w:r>
      <w:proofErr w:type="gramEnd"/>
      <w:r w:rsidRPr="00B569EE">
        <w:rPr>
          <w:rFonts w:ascii="Times New Roman" w:hAnsi="Times New Roman" w:cs="Times New Roman"/>
          <w:sz w:val="20"/>
        </w:rPr>
        <w:t xml:space="preserve"> veneer, Bruxism, </w:t>
      </w:r>
      <w:proofErr w:type="spellStart"/>
      <w:r w:rsidRPr="00B569EE">
        <w:rPr>
          <w:rFonts w:ascii="Times New Roman" w:hAnsi="Times New Roman" w:cs="Times New Roman"/>
          <w:sz w:val="20"/>
        </w:rPr>
        <w:t>Occlusense</w:t>
      </w:r>
      <w:proofErr w:type="spellEnd"/>
      <w:r w:rsidRPr="00B569EE">
        <w:rPr>
          <w:rFonts w:ascii="Times New Roman" w:hAnsi="Times New Roman" w:cs="Times New Roman"/>
          <w:sz w:val="20"/>
        </w:rPr>
        <w:t>.</w:t>
      </w:r>
    </w:p>
    <w:p w:rsidR="00B569EE" w:rsidRPr="00B569EE" w:rsidRDefault="00B569EE" w:rsidP="00B569EE">
      <w:pPr>
        <w:rPr>
          <w:rFonts w:ascii="Times New Roman" w:hAnsi="Times New Roman" w:cs="Times New Roman"/>
          <w:b/>
          <w:sz w:val="24"/>
        </w:rPr>
      </w:pPr>
      <w:r w:rsidRPr="00B569EE">
        <w:rPr>
          <w:rFonts w:ascii="Times New Roman" w:hAnsi="Times New Roman" w:cs="Times New Roman"/>
          <w:b/>
          <w:sz w:val="24"/>
        </w:rPr>
        <w:t>Biography</w:t>
      </w:r>
    </w:p>
    <w:p w:rsidR="00B569EE" w:rsidRPr="00B569EE" w:rsidRDefault="00B569EE" w:rsidP="00B569EE">
      <w:pPr>
        <w:jc w:val="both"/>
        <w:rPr>
          <w:rFonts w:ascii="Times New Roman" w:hAnsi="Times New Roman" w:cs="Times New Roman"/>
          <w:sz w:val="20"/>
        </w:rPr>
      </w:pPr>
      <w:proofErr w:type="spellStart"/>
      <w:r w:rsidRPr="00B569EE">
        <w:rPr>
          <w:rFonts w:ascii="Times New Roman" w:hAnsi="Times New Roman" w:cs="Times New Roman"/>
          <w:sz w:val="20"/>
        </w:rPr>
        <w:t>Nermin</w:t>
      </w:r>
      <w:proofErr w:type="spellEnd"/>
      <w:r w:rsidRPr="00B569EE">
        <w:rPr>
          <w:rFonts w:ascii="Times New Roman" w:hAnsi="Times New Roman" w:cs="Times New Roman"/>
          <w:sz w:val="20"/>
        </w:rPr>
        <w:t xml:space="preserve"> </w:t>
      </w:r>
      <w:proofErr w:type="spellStart"/>
      <w:r w:rsidRPr="00B569EE">
        <w:rPr>
          <w:rFonts w:ascii="Times New Roman" w:hAnsi="Times New Roman" w:cs="Times New Roman"/>
          <w:sz w:val="20"/>
        </w:rPr>
        <w:t>Demirkol</w:t>
      </w:r>
      <w:proofErr w:type="spellEnd"/>
      <w:r w:rsidRPr="00B569EE">
        <w:rPr>
          <w:rFonts w:ascii="Times New Roman" w:hAnsi="Times New Roman" w:cs="Times New Roman"/>
          <w:sz w:val="20"/>
        </w:rPr>
        <w:t xml:space="preserve"> did her Ph</w:t>
      </w:r>
      <w:r>
        <w:rPr>
          <w:rFonts w:ascii="Times New Roman" w:hAnsi="Times New Roman" w:cs="Times New Roman"/>
          <w:sz w:val="20"/>
        </w:rPr>
        <w:t>D</w:t>
      </w:r>
      <w:r w:rsidRPr="00B569EE">
        <w:rPr>
          <w:rFonts w:ascii="Times New Roman" w:hAnsi="Times New Roman" w:cs="Times New Roman"/>
          <w:sz w:val="20"/>
        </w:rPr>
        <w:t xml:space="preserve"> at </w:t>
      </w:r>
      <w:r w:rsidRPr="00B569EE">
        <w:rPr>
          <w:rFonts w:ascii="Times New Roman" w:hAnsi="Times New Roman" w:cs="Times New Roman"/>
          <w:sz w:val="20"/>
        </w:rPr>
        <w:t>Prosthodontics</w:t>
      </w:r>
      <w:r w:rsidRPr="00B569EE">
        <w:rPr>
          <w:rFonts w:ascii="Times New Roman" w:hAnsi="Times New Roman" w:cs="Times New Roman"/>
          <w:sz w:val="20"/>
        </w:rPr>
        <w:t xml:space="preserve"> Department of Gaziantep University</w:t>
      </w:r>
      <w:r>
        <w:rPr>
          <w:rFonts w:ascii="Times New Roman" w:hAnsi="Times New Roman" w:cs="Times New Roman"/>
          <w:sz w:val="20"/>
        </w:rPr>
        <w:t>,</w:t>
      </w:r>
      <w:r w:rsidRPr="00B569EE">
        <w:rPr>
          <w:rFonts w:ascii="Times New Roman" w:hAnsi="Times New Roman" w:cs="Times New Roman"/>
          <w:sz w:val="20"/>
        </w:rPr>
        <w:t xml:space="preserve"> Faculty of Dentistry and from 2014-2020</w:t>
      </w:r>
      <w:r>
        <w:rPr>
          <w:rFonts w:ascii="Times New Roman" w:hAnsi="Times New Roman" w:cs="Times New Roman"/>
          <w:sz w:val="20"/>
        </w:rPr>
        <w:t>.</w:t>
      </w:r>
      <w:r w:rsidRPr="00B569EE">
        <w:rPr>
          <w:rFonts w:ascii="Times New Roman" w:hAnsi="Times New Roman" w:cs="Times New Roman"/>
          <w:sz w:val="20"/>
        </w:rPr>
        <w:t xml:space="preserve"> From 2020 she is working as </w:t>
      </w:r>
      <w:r w:rsidRPr="00B569EE">
        <w:rPr>
          <w:rFonts w:ascii="Times New Roman" w:hAnsi="Times New Roman" w:cs="Times New Roman"/>
          <w:sz w:val="20"/>
        </w:rPr>
        <w:t>an</w:t>
      </w:r>
      <w:r w:rsidRPr="00B569EE">
        <w:rPr>
          <w:rFonts w:ascii="Times New Roman" w:hAnsi="Times New Roman" w:cs="Times New Roman"/>
          <w:sz w:val="20"/>
        </w:rPr>
        <w:t xml:space="preserve"> Associated Prof at </w:t>
      </w:r>
      <w:r w:rsidRPr="00B569EE">
        <w:rPr>
          <w:rFonts w:ascii="Times New Roman" w:hAnsi="Times New Roman" w:cs="Times New Roman"/>
          <w:sz w:val="20"/>
        </w:rPr>
        <w:t>Prosthodontics</w:t>
      </w:r>
      <w:r w:rsidRPr="00B569EE">
        <w:rPr>
          <w:rFonts w:ascii="Times New Roman" w:hAnsi="Times New Roman" w:cs="Times New Roman"/>
          <w:sz w:val="20"/>
        </w:rPr>
        <w:t xml:space="preserve"> Department of Gaziantep University Faculty of Dentistry.</w:t>
      </w:r>
      <w:bookmarkEnd w:id="0"/>
    </w:p>
    <w:sectPr w:rsidR="00B569EE" w:rsidRPr="00B569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69EE"/>
    <w:rsid w:val="0032354D"/>
    <w:rsid w:val="00474203"/>
    <w:rsid w:val="00535872"/>
    <w:rsid w:val="00924B33"/>
    <w:rsid w:val="00B569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308</Words>
  <Characters>1762</Characters>
  <Application>Microsoft Office Word</Application>
  <DocSecurity>0</DocSecurity>
  <Lines>14</Lines>
  <Paragraphs>4</Paragraphs>
  <ScaleCrop>false</ScaleCrop>
  <Company/>
  <LinksUpToDate>false</LinksUpToDate>
  <CharactersWithSpaces>2066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2023-05-10T09:04:00Z</dcterms:created>
  <dcterms:modified xsi:type="dcterms:W3CDTF">2023-05-10T09:14:00Z</dcterms:modified>
</cp:coreProperties>
</file>