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D355D">
      <w:pPr>
        <w:rPr>
          <w:rFonts w:ascii="Times New Roman" w:hAnsi="Times New Roman" w:cs="Times New Roman"/>
          <w:b/>
          <w:sz w:val="32"/>
        </w:rPr>
      </w:pPr>
      <w:bookmarkStart w:id="0" w:name="_GoBack"/>
      <w:r w:rsidRPr="003D355D">
        <w:rPr>
          <w:rFonts w:ascii="Times New Roman" w:hAnsi="Times New Roman" w:cs="Times New Roman"/>
          <w:b/>
          <w:sz w:val="32"/>
        </w:rPr>
        <w:t xml:space="preserve">Designing of hetero-structured 2D materials with dual p-n junctions for improved solar </w:t>
      </w:r>
      <w:proofErr w:type="spellStart"/>
      <w:r w:rsidRPr="003D355D">
        <w:rPr>
          <w:rFonts w:ascii="Times New Roman" w:hAnsi="Times New Roman" w:cs="Times New Roman"/>
          <w:b/>
          <w:sz w:val="32"/>
        </w:rPr>
        <w:t>photocatalytic</w:t>
      </w:r>
      <w:proofErr w:type="spellEnd"/>
      <w:r w:rsidRPr="003D355D">
        <w:rPr>
          <w:rFonts w:ascii="Times New Roman" w:hAnsi="Times New Roman" w:cs="Times New Roman"/>
          <w:b/>
          <w:sz w:val="32"/>
        </w:rPr>
        <w:t xml:space="preserve"> water splitting</w:t>
      </w:r>
    </w:p>
    <w:p w:rsidR="003D355D" w:rsidRDefault="003D355D">
      <w:pPr>
        <w:rPr>
          <w:rFonts w:ascii="Times New Roman" w:hAnsi="Times New Roman" w:cs="Times New Roman"/>
          <w:sz w:val="24"/>
        </w:rPr>
      </w:pPr>
      <w:proofErr w:type="spellStart"/>
      <w:r w:rsidRPr="003D355D">
        <w:rPr>
          <w:rFonts w:ascii="Times New Roman" w:hAnsi="Times New Roman" w:cs="Times New Roman"/>
          <w:sz w:val="24"/>
        </w:rPr>
        <w:t>Sudeshna</w:t>
      </w:r>
      <w:proofErr w:type="spellEnd"/>
      <w:r w:rsidRPr="003D355D">
        <w:rPr>
          <w:rFonts w:ascii="Times New Roman" w:hAnsi="Times New Roman" w:cs="Times New Roman"/>
          <w:sz w:val="24"/>
        </w:rPr>
        <w:t xml:space="preserve"> Das </w:t>
      </w:r>
      <w:proofErr w:type="spellStart"/>
      <w:r w:rsidRPr="003D355D">
        <w:rPr>
          <w:rFonts w:ascii="Times New Roman" w:hAnsi="Times New Roman" w:cs="Times New Roman"/>
          <w:sz w:val="24"/>
        </w:rPr>
        <w:t>Chakraborty</w:t>
      </w:r>
      <w:proofErr w:type="spellEnd"/>
      <w:r>
        <w:rPr>
          <w:rFonts w:ascii="Times New Roman" w:hAnsi="Times New Roman" w:cs="Times New Roman"/>
          <w:sz w:val="24"/>
        </w:rPr>
        <w:t xml:space="preserve">* and </w:t>
      </w:r>
      <w:proofErr w:type="spellStart"/>
      <w:r w:rsidRPr="003D355D">
        <w:rPr>
          <w:rFonts w:ascii="Times New Roman" w:hAnsi="Times New Roman" w:cs="Times New Roman"/>
          <w:sz w:val="24"/>
        </w:rPr>
        <w:t>Trilochan</w:t>
      </w:r>
      <w:proofErr w:type="spellEnd"/>
      <w:r w:rsidRPr="003D355D">
        <w:rPr>
          <w:rFonts w:ascii="Times New Roman" w:hAnsi="Times New Roman" w:cs="Times New Roman"/>
          <w:sz w:val="24"/>
        </w:rPr>
        <w:t xml:space="preserve"> Mishra</w:t>
      </w:r>
    </w:p>
    <w:p w:rsidR="003D355D" w:rsidRPr="003D355D" w:rsidRDefault="003D355D">
      <w:pPr>
        <w:rPr>
          <w:rFonts w:ascii="Times New Roman" w:hAnsi="Times New Roman" w:cs="Times New Roman"/>
        </w:rPr>
      </w:pPr>
      <w:r w:rsidRPr="003D355D">
        <w:rPr>
          <w:rFonts w:ascii="Times New Roman" w:hAnsi="Times New Roman" w:cs="Times New Roman"/>
        </w:rPr>
        <w:t>CSIR-National Metallurgical Laboratory, India</w:t>
      </w:r>
    </w:p>
    <w:p w:rsidR="003D355D" w:rsidRPr="003D355D" w:rsidRDefault="003D355D" w:rsidP="003D355D">
      <w:pPr>
        <w:jc w:val="center"/>
        <w:rPr>
          <w:rFonts w:ascii="Times New Roman" w:hAnsi="Times New Roman" w:cs="Times New Roman"/>
          <w:b/>
          <w:sz w:val="24"/>
        </w:rPr>
      </w:pPr>
      <w:r w:rsidRPr="003D355D">
        <w:rPr>
          <w:rFonts w:ascii="Times New Roman" w:hAnsi="Times New Roman" w:cs="Times New Roman"/>
          <w:b/>
          <w:sz w:val="24"/>
        </w:rPr>
        <w:t>Abstract</w:t>
      </w:r>
    </w:p>
    <w:p w:rsidR="003D355D" w:rsidRDefault="003D355D" w:rsidP="003D355D">
      <w:pPr>
        <w:jc w:val="both"/>
        <w:rPr>
          <w:rFonts w:ascii="Times New Roman" w:hAnsi="Times New Roman" w:cs="Times New Roman"/>
          <w:sz w:val="20"/>
        </w:rPr>
      </w:pPr>
      <w:r w:rsidRPr="003D355D">
        <w:rPr>
          <w:rFonts w:ascii="Times New Roman" w:hAnsi="Times New Roman" w:cs="Times New Roman"/>
          <w:sz w:val="20"/>
        </w:rPr>
        <w:t xml:space="preserve">In the recent years </w:t>
      </w:r>
      <w:proofErr w:type="spellStart"/>
      <w:r w:rsidRPr="003D355D">
        <w:rPr>
          <w:rFonts w:ascii="Times New Roman" w:hAnsi="Times New Roman" w:cs="Times New Roman"/>
          <w:sz w:val="20"/>
        </w:rPr>
        <w:t>heterojounction</w:t>
      </w:r>
      <w:proofErr w:type="spellEnd"/>
      <w:r w:rsidRPr="003D355D">
        <w:rPr>
          <w:rFonts w:ascii="Times New Roman" w:hAnsi="Times New Roman" w:cs="Times New Roman"/>
          <w:sz w:val="20"/>
        </w:rPr>
        <w:t xml:space="preserve"> based </w:t>
      </w:r>
      <w:proofErr w:type="spellStart"/>
      <w:r w:rsidRPr="003D355D">
        <w:rPr>
          <w:rFonts w:ascii="Times New Roman" w:hAnsi="Times New Roman" w:cs="Times New Roman"/>
          <w:sz w:val="20"/>
        </w:rPr>
        <w:t>photocatalysts</w:t>
      </w:r>
      <w:proofErr w:type="spellEnd"/>
      <w:r w:rsidRPr="003D355D">
        <w:rPr>
          <w:rFonts w:ascii="Times New Roman" w:hAnsi="Times New Roman" w:cs="Times New Roman"/>
          <w:sz w:val="20"/>
        </w:rPr>
        <w:t xml:space="preserve"> are becoming attractive due to the improved catalytic efficiency through delayed charge recombination. However designing and fabrication of such materials are tricky to achieve proper p-n junction interfaces. In this context 2D materials provide better scope in fabricating the proper catalyst due to the available surface for deposition of other semiconductors. Transition metal </w:t>
      </w:r>
      <w:proofErr w:type="spellStart"/>
      <w:r w:rsidRPr="003D355D">
        <w:rPr>
          <w:rFonts w:ascii="Times New Roman" w:hAnsi="Times New Roman" w:cs="Times New Roman"/>
          <w:sz w:val="20"/>
        </w:rPr>
        <w:t>chalcogenides</w:t>
      </w:r>
      <w:proofErr w:type="spellEnd"/>
      <w:r w:rsidRPr="003D355D">
        <w:rPr>
          <w:rFonts w:ascii="Times New Roman" w:hAnsi="Times New Roman" w:cs="Times New Roman"/>
          <w:sz w:val="20"/>
        </w:rPr>
        <w:t xml:space="preserve"> &amp; </w:t>
      </w:r>
      <w:proofErr w:type="spellStart"/>
      <w:r w:rsidRPr="003D355D">
        <w:rPr>
          <w:rFonts w:ascii="Times New Roman" w:hAnsi="Times New Roman" w:cs="Times New Roman"/>
          <w:sz w:val="20"/>
        </w:rPr>
        <w:t>MXenes</w:t>
      </w:r>
      <w:proofErr w:type="spellEnd"/>
      <w:r w:rsidRPr="003D355D">
        <w:rPr>
          <w:rFonts w:ascii="Times New Roman" w:hAnsi="Times New Roman" w:cs="Times New Roman"/>
          <w:sz w:val="20"/>
        </w:rPr>
        <w:t xml:space="preserve"> are important new 2D materials which exhibit improved surface properties after exfoliation to 2D structures. We explored the use of both MoS</w:t>
      </w:r>
      <w:r w:rsidRPr="003D355D">
        <w:rPr>
          <w:rFonts w:ascii="Times New Roman" w:hAnsi="Times New Roman" w:cs="Times New Roman"/>
          <w:sz w:val="20"/>
          <w:vertAlign w:val="subscript"/>
        </w:rPr>
        <w:t>2</w:t>
      </w:r>
      <w:r w:rsidRPr="003D355D">
        <w:rPr>
          <w:rFonts w:ascii="Times New Roman" w:hAnsi="Times New Roman" w:cs="Times New Roman"/>
          <w:sz w:val="20"/>
        </w:rPr>
        <w:t xml:space="preserve"> and Ti</w:t>
      </w:r>
      <w:r w:rsidRPr="003D355D">
        <w:rPr>
          <w:rFonts w:ascii="Times New Roman" w:hAnsi="Times New Roman" w:cs="Times New Roman"/>
          <w:sz w:val="20"/>
          <w:vertAlign w:val="subscript"/>
        </w:rPr>
        <w:t>3</w:t>
      </w:r>
      <w:r w:rsidRPr="003D355D">
        <w:rPr>
          <w:rFonts w:ascii="Times New Roman" w:hAnsi="Times New Roman" w:cs="Times New Roman"/>
          <w:sz w:val="20"/>
        </w:rPr>
        <w:t>C</w:t>
      </w:r>
      <w:r w:rsidRPr="003D355D">
        <w:rPr>
          <w:rFonts w:ascii="Times New Roman" w:hAnsi="Times New Roman" w:cs="Times New Roman"/>
          <w:sz w:val="20"/>
          <w:vertAlign w:val="subscript"/>
        </w:rPr>
        <w:t>2</w:t>
      </w:r>
      <w:r w:rsidRPr="003D355D">
        <w:rPr>
          <w:rFonts w:ascii="Times New Roman" w:hAnsi="Times New Roman" w:cs="Times New Roman"/>
          <w:sz w:val="20"/>
        </w:rPr>
        <w:t xml:space="preserve"> (</w:t>
      </w:r>
      <w:proofErr w:type="spellStart"/>
      <w:r w:rsidRPr="003D355D">
        <w:rPr>
          <w:rFonts w:ascii="Times New Roman" w:hAnsi="Times New Roman" w:cs="Times New Roman"/>
          <w:sz w:val="20"/>
        </w:rPr>
        <w:t>MXene</w:t>
      </w:r>
      <w:proofErr w:type="spellEnd"/>
      <w:r w:rsidRPr="003D355D">
        <w:rPr>
          <w:rFonts w:ascii="Times New Roman" w:hAnsi="Times New Roman" w:cs="Times New Roman"/>
          <w:sz w:val="20"/>
        </w:rPr>
        <w:t xml:space="preserve">) 2D materials after liquid phase exfoliation using different solvents. New tertiary </w:t>
      </w:r>
      <w:proofErr w:type="spellStart"/>
      <w:r w:rsidRPr="003D355D">
        <w:rPr>
          <w:rFonts w:ascii="Times New Roman" w:hAnsi="Times New Roman" w:cs="Times New Roman"/>
          <w:sz w:val="20"/>
        </w:rPr>
        <w:t>heterostructures</w:t>
      </w:r>
      <w:proofErr w:type="spellEnd"/>
      <w:r w:rsidRPr="003D355D">
        <w:rPr>
          <w:rFonts w:ascii="Times New Roman" w:hAnsi="Times New Roman" w:cs="Times New Roman"/>
          <w:sz w:val="20"/>
        </w:rPr>
        <w:t xml:space="preserve"> were designed by depositing cauliflower-shaped </w:t>
      </w:r>
      <w:proofErr w:type="spellStart"/>
      <w:r w:rsidRPr="003D355D">
        <w:rPr>
          <w:rFonts w:ascii="Times New Roman" w:hAnsi="Times New Roman" w:cs="Times New Roman"/>
          <w:sz w:val="20"/>
        </w:rPr>
        <w:t>CdS</w:t>
      </w:r>
      <w:proofErr w:type="spellEnd"/>
      <w:r w:rsidRPr="003D355D">
        <w:rPr>
          <w:rFonts w:ascii="Times New Roman" w:hAnsi="Times New Roman" w:cs="Times New Roman"/>
          <w:sz w:val="20"/>
        </w:rPr>
        <w:t xml:space="preserve"> and </w:t>
      </w:r>
      <w:proofErr w:type="spellStart"/>
      <w:r w:rsidRPr="003D355D">
        <w:rPr>
          <w:rFonts w:ascii="Times New Roman" w:hAnsi="Times New Roman" w:cs="Times New Roman"/>
          <w:sz w:val="20"/>
        </w:rPr>
        <w:t>nanosized</w:t>
      </w:r>
      <w:proofErr w:type="spellEnd"/>
      <w:r w:rsidRPr="003D355D">
        <w:rPr>
          <w:rFonts w:ascii="Times New Roman" w:hAnsi="Times New Roman" w:cs="Times New Roman"/>
          <w:sz w:val="20"/>
        </w:rPr>
        <w:t xml:space="preserve"> Cu</w:t>
      </w:r>
      <w:r w:rsidRPr="003D355D">
        <w:rPr>
          <w:rFonts w:ascii="Times New Roman" w:hAnsi="Times New Roman" w:cs="Times New Roman"/>
          <w:sz w:val="20"/>
          <w:vertAlign w:val="subscript"/>
        </w:rPr>
        <w:t>2</w:t>
      </w:r>
      <w:r w:rsidRPr="003D355D">
        <w:rPr>
          <w:rFonts w:ascii="Times New Roman" w:hAnsi="Times New Roman" w:cs="Times New Roman"/>
          <w:sz w:val="20"/>
        </w:rPr>
        <w:t>O on exfoliated 2D MoS</w:t>
      </w:r>
      <w:r w:rsidRPr="003D355D">
        <w:rPr>
          <w:rFonts w:ascii="Times New Roman" w:hAnsi="Times New Roman" w:cs="Times New Roman"/>
          <w:sz w:val="20"/>
          <w:vertAlign w:val="subscript"/>
        </w:rPr>
        <w:t>2</w:t>
      </w:r>
      <w:r w:rsidRPr="003D355D">
        <w:rPr>
          <w:rFonts w:ascii="Times New Roman" w:hAnsi="Times New Roman" w:cs="Times New Roman"/>
          <w:sz w:val="20"/>
        </w:rPr>
        <w:t xml:space="preserve"> &amp; 2D Ti</w:t>
      </w:r>
      <w:r w:rsidRPr="003D355D">
        <w:rPr>
          <w:rFonts w:ascii="Times New Roman" w:hAnsi="Times New Roman" w:cs="Times New Roman"/>
          <w:sz w:val="20"/>
          <w:vertAlign w:val="subscript"/>
        </w:rPr>
        <w:t>3</w:t>
      </w:r>
      <w:r w:rsidRPr="003D355D">
        <w:rPr>
          <w:rFonts w:ascii="Times New Roman" w:hAnsi="Times New Roman" w:cs="Times New Roman"/>
          <w:sz w:val="20"/>
        </w:rPr>
        <w:t>C</w:t>
      </w:r>
      <w:r w:rsidRPr="003D355D">
        <w:rPr>
          <w:rFonts w:ascii="Times New Roman" w:hAnsi="Times New Roman" w:cs="Times New Roman"/>
          <w:sz w:val="20"/>
          <w:vertAlign w:val="subscript"/>
        </w:rPr>
        <w:t>2</w:t>
      </w:r>
      <w:r w:rsidRPr="003D355D">
        <w:rPr>
          <w:rFonts w:ascii="Times New Roman" w:hAnsi="Times New Roman" w:cs="Times New Roman"/>
          <w:sz w:val="20"/>
        </w:rPr>
        <w:t xml:space="preserve"> </w:t>
      </w:r>
      <w:r w:rsidRPr="003D355D">
        <w:rPr>
          <w:rFonts w:ascii="Times New Roman" w:hAnsi="Times New Roman" w:cs="Times New Roman"/>
          <w:i/>
          <w:sz w:val="20"/>
        </w:rPr>
        <w:t>via</w:t>
      </w:r>
      <w:r w:rsidRPr="003D355D">
        <w:rPr>
          <w:rFonts w:ascii="Times New Roman" w:hAnsi="Times New Roman" w:cs="Times New Roman"/>
          <w:sz w:val="20"/>
        </w:rPr>
        <w:t xml:space="preserve"> hydrothermal technique. Interestingly doped TiO</w:t>
      </w:r>
      <w:r w:rsidRPr="003D355D">
        <w:rPr>
          <w:rFonts w:ascii="Times New Roman" w:hAnsi="Times New Roman" w:cs="Times New Roman"/>
          <w:sz w:val="20"/>
          <w:vertAlign w:val="subscript"/>
        </w:rPr>
        <w:t>2</w:t>
      </w:r>
      <w:r w:rsidRPr="003D355D">
        <w:rPr>
          <w:rFonts w:ascii="Times New Roman" w:hAnsi="Times New Roman" w:cs="Times New Roman"/>
          <w:sz w:val="20"/>
        </w:rPr>
        <w:t xml:space="preserve"> is formed on the surface of Ti</w:t>
      </w:r>
      <w:r w:rsidRPr="003D355D">
        <w:rPr>
          <w:rFonts w:ascii="Times New Roman" w:hAnsi="Times New Roman" w:cs="Times New Roman"/>
          <w:sz w:val="20"/>
          <w:vertAlign w:val="subscript"/>
        </w:rPr>
        <w:t>3</w:t>
      </w:r>
      <w:r w:rsidRPr="003D355D">
        <w:rPr>
          <w:rFonts w:ascii="Times New Roman" w:hAnsi="Times New Roman" w:cs="Times New Roman"/>
          <w:sz w:val="20"/>
        </w:rPr>
        <w:t>C</w:t>
      </w:r>
      <w:r w:rsidRPr="003D355D">
        <w:rPr>
          <w:rFonts w:ascii="Times New Roman" w:hAnsi="Times New Roman" w:cs="Times New Roman"/>
          <w:sz w:val="20"/>
          <w:vertAlign w:val="subscript"/>
        </w:rPr>
        <w:t>2</w:t>
      </w:r>
      <w:r w:rsidRPr="003D355D">
        <w:rPr>
          <w:rFonts w:ascii="Times New Roman" w:hAnsi="Times New Roman" w:cs="Times New Roman"/>
          <w:sz w:val="20"/>
        </w:rPr>
        <w:t xml:space="preserve"> during hydrothermal treatment thus creating a third semiconductor. Materials were characterized by HRTEM, Raman, XPS, SEM and UV-VIS spectroscopy. Water splitting activity was studied in the presence of different organic materials. Lactic acid is found to be most</w:t>
      </w:r>
      <w:r>
        <w:rPr>
          <w:rFonts w:ascii="Times New Roman" w:hAnsi="Times New Roman" w:cs="Times New Roman"/>
          <w:sz w:val="20"/>
        </w:rPr>
        <w:t xml:space="preserve"> </w:t>
      </w:r>
      <w:r w:rsidRPr="003D355D">
        <w:rPr>
          <w:rFonts w:ascii="Times New Roman" w:hAnsi="Times New Roman" w:cs="Times New Roman"/>
          <w:sz w:val="20"/>
        </w:rPr>
        <w:t>efficient</w:t>
      </w:r>
      <w:r>
        <w:rPr>
          <w:rFonts w:ascii="Times New Roman" w:hAnsi="Times New Roman" w:cs="Times New Roman"/>
          <w:sz w:val="20"/>
        </w:rPr>
        <w:t xml:space="preserve"> </w:t>
      </w:r>
      <w:r w:rsidRPr="003D355D">
        <w:rPr>
          <w:rFonts w:ascii="Times New Roman" w:hAnsi="Times New Roman" w:cs="Times New Roman"/>
          <w:sz w:val="20"/>
        </w:rPr>
        <w:t>with</w:t>
      </w:r>
      <w:r>
        <w:rPr>
          <w:rFonts w:ascii="Times New Roman" w:hAnsi="Times New Roman" w:cs="Times New Roman"/>
          <w:sz w:val="20"/>
        </w:rPr>
        <w:t xml:space="preserve"> </w:t>
      </w:r>
      <w:r w:rsidRPr="003D355D">
        <w:rPr>
          <w:rFonts w:ascii="Times New Roman" w:hAnsi="Times New Roman" w:cs="Times New Roman"/>
          <w:sz w:val="20"/>
        </w:rPr>
        <w:t>the</w:t>
      </w:r>
      <w:r>
        <w:rPr>
          <w:rFonts w:ascii="Times New Roman" w:hAnsi="Times New Roman" w:cs="Times New Roman"/>
          <w:sz w:val="20"/>
        </w:rPr>
        <w:t xml:space="preserve"> </w:t>
      </w:r>
      <w:r w:rsidRPr="003D355D">
        <w:rPr>
          <w:rFonts w:ascii="Times New Roman" w:hAnsi="Times New Roman" w:cs="Times New Roman"/>
          <w:sz w:val="20"/>
        </w:rPr>
        <w:t>obtained</w:t>
      </w:r>
      <w:r>
        <w:rPr>
          <w:rFonts w:ascii="Times New Roman" w:hAnsi="Times New Roman" w:cs="Times New Roman"/>
          <w:sz w:val="20"/>
        </w:rPr>
        <w:t xml:space="preserve"> </w:t>
      </w:r>
      <w:r w:rsidRPr="003D355D">
        <w:rPr>
          <w:rFonts w:ascii="Times New Roman" w:hAnsi="Times New Roman" w:cs="Times New Roman"/>
          <w:sz w:val="20"/>
        </w:rPr>
        <w:t>rate</w:t>
      </w:r>
      <w:r>
        <w:rPr>
          <w:rFonts w:ascii="Times New Roman" w:hAnsi="Times New Roman" w:cs="Times New Roman"/>
          <w:sz w:val="20"/>
        </w:rPr>
        <w:t xml:space="preserve"> </w:t>
      </w:r>
      <w:r w:rsidRPr="003D355D">
        <w:rPr>
          <w:rFonts w:ascii="Times New Roman" w:hAnsi="Times New Roman" w:cs="Times New Roman"/>
          <w:sz w:val="20"/>
        </w:rPr>
        <w:t>of</w:t>
      </w:r>
      <w:r>
        <w:rPr>
          <w:rFonts w:ascii="Times New Roman" w:hAnsi="Times New Roman" w:cs="Times New Roman"/>
          <w:sz w:val="20"/>
        </w:rPr>
        <w:t xml:space="preserve"> </w:t>
      </w:r>
      <w:r w:rsidRPr="003D355D">
        <w:rPr>
          <w:rFonts w:ascii="Times New Roman" w:hAnsi="Times New Roman" w:cs="Times New Roman"/>
          <w:sz w:val="20"/>
        </w:rPr>
        <w:t>11.5</w:t>
      </w:r>
      <w:r>
        <w:rPr>
          <w:rFonts w:ascii="Times New Roman" w:hAnsi="Times New Roman" w:cs="Times New Roman"/>
          <w:sz w:val="20"/>
        </w:rPr>
        <w:t xml:space="preserve"> </w:t>
      </w:r>
      <w:proofErr w:type="spellStart"/>
      <w:r w:rsidRPr="003D355D">
        <w:rPr>
          <w:rFonts w:ascii="Times New Roman" w:hAnsi="Times New Roman" w:cs="Times New Roman"/>
          <w:sz w:val="20"/>
        </w:rPr>
        <w:t>mmol</w:t>
      </w:r>
      <w:proofErr w:type="spellEnd"/>
      <w:r w:rsidRPr="003D355D">
        <w:rPr>
          <w:rFonts w:ascii="Times New Roman" w:hAnsi="Times New Roman" w:cs="Times New Roman"/>
          <w:sz w:val="20"/>
        </w:rPr>
        <w:t>/g/h</w:t>
      </w:r>
      <w:r>
        <w:rPr>
          <w:rFonts w:ascii="Times New Roman" w:hAnsi="Times New Roman" w:cs="Times New Roman"/>
          <w:sz w:val="20"/>
        </w:rPr>
        <w:t xml:space="preserve"> </w:t>
      </w:r>
      <w:r w:rsidRPr="003D355D">
        <w:rPr>
          <w:rFonts w:ascii="Times New Roman" w:hAnsi="Times New Roman" w:cs="Times New Roman"/>
          <w:sz w:val="20"/>
        </w:rPr>
        <w:t>and 13.3</w:t>
      </w:r>
      <w:r>
        <w:rPr>
          <w:rFonts w:ascii="Times New Roman" w:hAnsi="Times New Roman" w:cs="Times New Roman"/>
          <w:sz w:val="20"/>
        </w:rPr>
        <w:t xml:space="preserve"> </w:t>
      </w:r>
      <w:proofErr w:type="spellStart"/>
      <w:r w:rsidRPr="003D355D">
        <w:rPr>
          <w:rFonts w:ascii="Times New Roman" w:hAnsi="Times New Roman" w:cs="Times New Roman"/>
          <w:sz w:val="20"/>
        </w:rPr>
        <w:t>mmol</w:t>
      </w:r>
      <w:proofErr w:type="spellEnd"/>
      <w:r w:rsidRPr="003D355D">
        <w:rPr>
          <w:rFonts w:ascii="Times New Roman" w:hAnsi="Times New Roman" w:cs="Times New Roman"/>
          <w:sz w:val="20"/>
        </w:rPr>
        <w:t>/g/h</w:t>
      </w:r>
      <w:r>
        <w:rPr>
          <w:rFonts w:ascii="Times New Roman" w:hAnsi="Times New Roman" w:cs="Times New Roman"/>
          <w:sz w:val="20"/>
        </w:rPr>
        <w:t xml:space="preserve"> </w:t>
      </w:r>
      <w:r w:rsidRPr="003D355D">
        <w:rPr>
          <w:rFonts w:ascii="Times New Roman" w:hAnsi="Times New Roman" w:cs="Times New Roman"/>
          <w:sz w:val="20"/>
        </w:rPr>
        <w:t>on</w:t>
      </w:r>
      <w:r>
        <w:rPr>
          <w:rFonts w:ascii="Times New Roman" w:hAnsi="Times New Roman" w:cs="Times New Roman"/>
          <w:sz w:val="20"/>
        </w:rPr>
        <w:t xml:space="preserve"> </w:t>
      </w:r>
      <w:r w:rsidRPr="003D355D">
        <w:rPr>
          <w:rFonts w:ascii="Times New Roman" w:hAnsi="Times New Roman" w:cs="Times New Roman"/>
          <w:sz w:val="20"/>
        </w:rPr>
        <w:t>MoS</w:t>
      </w:r>
      <w:r w:rsidRPr="003D355D">
        <w:rPr>
          <w:rFonts w:ascii="Times New Roman" w:hAnsi="Times New Roman" w:cs="Times New Roman"/>
          <w:sz w:val="20"/>
          <w:vertAlign w:val="subscript"/>
        </w:rPr>
        <w:t>2</w:t>
      </w:r>
      <w:r w:rsidRPr="003D355D">
        <w:rPr>
          <w:rFonts w:ascii="Times New Roman" w:hAnsi="Times New Roman" w:cs="Times New Roman"/>
          <w:sz w:val="20"/>
        </w:rPr>
        <w:t>-CdS-Cu</w:t>
      </w:r>
      <w:r w:rsidRPr="003D355D">
        <w:rPr>
          <w:rFonts w:ascii="Times New Roman" w:hAnsi="Times New Roman" w:cs="Times New Roman"/>
          <w:sz w:val="20"/>
          <w:vertAlign w:val="subscript"/>
        </w:rPr>
        <w:t>2</w:t>
      </w:r>
      <w:r w:rsidRPr="003D355D">
        <w:rPr>
          <w:rFonts w:ascii="Times New Roman" w:hAnsi="Times New Roman" w:cs="Times New Roman"/>
          <w:sz w:val="20"/>
        </w:rPr>
        <w:t>O</w:t>
      </w:r>
      <w:r>
        <w:rPr>
          <w:rFonts w:ascii="Times New Roman" w:hAnsi="Times New Roman" w:cs="Times New Roman"/>
          <w:sz w:val="20"/>
        </w:rPr>
        <w:t xml:space="preserve"> </w:t>
      </w:r>
      <w:r w:rsidRPr="003D355D">
        <w:rPr>
          <w:rFonts w:ascii="Times New Roman" w:hAnsi="Times New Roman" w:cs="Times New Roman"/>
          <w:sz w:val="20"/>
        </w:rPr>
        <w:t>and</w:t>
      </w:r>
      <w:r>
        <w:rPr>
          <w:rFonts w:ascii="Times New Roman" w:hAnsi="Times New Roman" w:cs="Times New Roman"/>
          <w:sz w:val="20"/>
        </w:rPr>
        <w:t xml:space="preserve"> </w:t>
      </w:r>
      <w:r w:rsidRPr="003D355D">
        <w:rPr>
          <w:rFonts w:ascii="Times New Roman" w:hAnsi="Times New Roman" w:cs="Times New Roman"/>
          <w:sz w:val="20"/>
        </w:rPr>
        <w:t>(TiO</w:t>
      </w:r>
      <w:r w:rsidRPr="003D355D">
        <w:rPr>
          <w:rFonts w:ascii="Times New Roman" w:hAnsi="Times New Roman" w:cs="Times New Roman"/>
          <w:sz w:val="20"/>
          <w:vertAlign w:val="subscript"/>
        </w:rPr>
        <w:t>2</w:t>
      </w:r>
      <w:proofErr w:type="gramStart"/>
      <w:r w:rsidRPr="003D355D">
        <w:rPr>
          <w:rFonts w:ascii="Times New Roman" w:hAnsi="Times New Roman" w:cs="Times New Roman"/>
          <w:sz w:val="20"/>
        </w:rPr>
        <w:t>)Ti</w:t>
      </w:r>
      <w:r w:rsidRPr="003D355D">
        <w:rPr>
          <w:rFonts w:ascii="Times New Roman" w:hAnsi="Times New Roman" w:cs="Times New Roman"/>
          <w:sz w:val="20"/>
          <w:vertAlign w:val="subscript"/>
        </w:rPr>
        <w:t>3</w:t>
      </w:r>
      <w:r w:rsidRPr="003D355D">
        <w:rPr>
          <w:rFonts w:ascii="Times New Roman" w:hAnsi="Times New Roman" w:cs="Times New Roman"/>
          <w:sz w:val="20"/>
        </w:rPr>
        <w:t>C</w:t>
      </w:r>
      <w:r w:rsidRPr="003D355D">
        <w:rPr>
          <w:rFonts w:ascii="Times New Roman" w:hAnsi="Times New Roman" w:cs="Times New Roman"/>
          <w:sz w:val="20"/>
          <w:vertAlign w:val="subscript"/>
        </w:rPr>
        <w:t>2</w:t>
      </w:r>
      <w:proofErr w:type="gramEnd"/>
      <w:r w:rsidRPr="003D355D">
        <w:rPr>
          <w:rFonts w:ascii="Times New Roman" w:hAnsi="Times New Roman" w:cs="Times New Roman"/>
          <w:sz w:val="20"/>
        </w:rPr>
        <w:t>-CdS-Cu</w:t>
      </w:r>
      <w:r w:rsidRPr="003D355D">
        <w:rPr>
          <w:rFonts w:ascii="Times New Roman" w:hAnsi="Times New Roman" w:cs="Times New Roman"/>
          <w:sz w:val="20"/>
          <w:vertAlign w:val="subscript"/>
        </w:rPr>
        <w:t>2</w:t>
      </w:r>
      <w:r w:rsidRPr="003D355D">
        <w:rPr>
          <w:rFonts w:ascii="Times New Roman" w:hAnsi="Times New Roman" w:cs="Times New Roman"/>
          <w:sz w:val="20"/>
        </w:rPr>
        <w:t>O, respectively with good repeatability under visible light. Efficient interfacial charge separation is observed from demised photoluminescence intensity which ind</w:t>
      </w:r>
      <w:r>
        <w:rPr>
          <w:rFonts w:ascii="Times New Roman" w:hAnsi="Times New Roman" w:cs="Times New Roman"/>
          <w:sz w:val="20"/>
        </w:rPr>
        <w:t>icates the suppression of hole-</w:t>
      </w:r>
      <w:r w:rsidRPr="003D355D">
        <w:rPr>
          <w:rFonts w:ascii="Times New Roman" w:hAnsi="Times New Roman" w:cs="Times New Roman"/>
          <w:sz w:val="20"/>
        </w:rPr>
        <w:t xml:space="preserve">electron recombination in the tertiary </w:t>
      </w:r>
      <w:proofErr w:type="spellStart"/>
      <w:r w:rsidRPr="003D355D">
        <w:rPr>
          <w:rFonts w:ascii="Times New Roman" w:hAnsi="Times New Roman" w:cs="Times New Roman"/>
          <w:sz w:val="20"/>
        </w:rPr>
        <w:t>heterostructure</w:t>
      </w:r>
      <w:proofErr w:type="spellEnd"/>
      <w:r w:rsidRPr="003D355D">
        <w:rPr>
          <w:rFonts w:ascii="Times New Roman" w:hAnsi="Times New Roman" w:cs="Times New Roman"/>
          <w:sz w:val="20"/>
        </w:rPr>
        <w:t>. Mott-</w:t>
      </w:r>
      <w:proofErr w:type="spellStart"/>
      <w:r w:rsidRPr="003D355D">
        <w:rPr>
          <w:rFonts w:ascii="Times New Roman" w:hAnsi="Times New Roman" w:cs="Times New Roman"/>
          <w:sz w:val="20"/>
        </w:rPr>
        <w:t>Schottky</w:t>
      </w:r>
      <w:proofErr w:type="spellEnd"/>
      <w:r w:rsidRPr="003D355D">
        <w:rPr>
          <w:rFonts w:ascii="Times New Roman" w:hAnsi="Times New Roman" w:cs="Times New Roman"/>
          <w:sz w:val="20"/>
        </w:rPr>
        <w:t xml:space="preserve"> analysis confirms the p-type nature of Cu</w:t>
      </w:r>
      <w:r w:rsidRPr="003D355D">
        <w:rPr>
          <w:rFonts w:ascii="Times New Roman" w:hAnsi="Times New Roman" w:cs="Times New Roman"/>
          <w:sz w:val="20"/>
          <w:vertAlign w:val="subscript"/>
        </w:rPr>
        <w:t>2</w:t>
      </w:r>
      <w:r w:rsidRPr="003D355D">
        <w:rPr>
          <w:rFonts w:ascii="Times New Roman" w:hAnsi="Times New Roman" w:cs="Times New Roman"/>
          <w:sz w:val="20"/>
        </w:rPr>
        <w:t>O thus facilitating the p-n junction formation. Substantial increased hydrogen evolution on tertiary materials is discussed based on the proposed mechanism of dual p-n junction based on XPS and Mott-</w:t>
      </w:r>
      <w:proofErr w:type="spellStart"/>
      <w:r w:rsidRPr="003D355D">
        <w:rPr>
          <w:rFonts w:ascii="Times New Roman" w:hAnsi="Times New Roman" w:cs="Times New Roman"/>
          <w:sz w:val="20"/>
        </w:rPr>
        <w:t>Schottky</w:t>
      </w:r>
      <w:proofErr w:type="spellEnd"/>
      <w:r w:rsidRPr="003D355D">
        <w:rPr>
          <w:rFonts w:ascii="Times New Roman" w:hAnsi="Times New Roman" w:cs="Times New Roman"/>
          <w:sz w:val="20"/>
        </w:rPr>
        <w:t xml:space="preserve"> analysis. Comparatively better efficiency is explained through the high conductivity of Ti</w:t>
      </w:r>
      <w:r w:rsidRPr="003D355D">
        <w:rPr>
          <w:rFonts w:ascii="Times New Roman" w:hAnsi="Times New Roman" w:cs="Times New Roman"/>
          <w:sz w:val="20"/>
          <w:vertAlign w:val="subscript"/>
        </w:rPr>
        <w:t>3</w:t>
      </w:r>
      <w:r w:rsidRPr="003D355D">
        <w:rPr>
          <w:rFonts w:ascii="Times New Roman" w:hAnsi="Times New Roman" w:cs="Times New Roman"/>
          <w:sz w:val="20"/>
        </w:rPr>
        <w:t>C</w:t>
      </w:r>
      <w:r w:rsidRPr="003D355D">
        <w:rPr>
          <w:rFonts w:ascii="Times New Roman" w:hAnsi="Times New Roman" w:cs="Times New Roman"/>
          <w:sz w:val="20"/>
          <w:vertAlign w:val="subscript"/>
        </w:rPr>
        <w:t>2</w:t>
      </w:r>
      <w:r w:rsidRPr="003D355D">
        <w:rPr>
          <w:rFonts w:ascii="Times New Roman" w:hAnsi="Times New Roman" w:cs="Times New Roman"/>
          <w:sz w:val="20"/>
        </w:rPr>
        <w:t>. Increased efficiency and stability of the developed noble metal-free catalyst is explained on the basis of synergistic effect of dual p-n junction, improved visible light absorption, formation and enhanced interfacial charge separation on 2D sheet</w:t>
      </w:r>
      <w:r>
        <w:rPr>
          <w:rFonts w:ascii="Times New Roman" w:hAnsi="Times New Roman" w:cs="Times New Roman"/>
          <w:sz w:val="20"/>
        </w:rPr>
        <w:t xml:space="preserve"> [Figure 1]</w:t>
      </w:r>
      <w:r w:rsidRPr="003D355D">
        <w:rPr>
          <w:rFonts w:ascii="Times New Roman" w:hAnsi="Times New Roman" w:cs="Times New Roman"/>
          <w:sz w:val="20"/>
        </w:rPr>
        <w:t>.</w:t>
      </w:r>
    </w:p>
    <w:p w:rsidR="003D355D" w:rsidRDefault="003D355D" w:rsidP="003D355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CE6D1AE">
            <wp:extent cx="2512612" cy="1232452"/>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06775" cy="1229589"/>
                    </a:xfrm>
                    <a:prstGeom prst="rect">
                      <a:avLst/>
                    </a:prstGeom>
                    <a:noFill/>
                  </pic:spPr>
                </pic:pic>
              </a:graphicData>
            </a:graphic>
          </wp:inline>
        </w:drawing>
      </w:r>
    </w:p>
    <w:p w:rsidR="003D355D" w:rsidRPr="003D355D" w:rsidRDefault="003D355D" w:rsidP="003D355D">
      <w:pPr>
        <w:jc w:val="center"/>
        <w:rPr>
          <w:rFonts w:ascii="Times New Roman" w:hAnsi="Times New Roman" w:cs="Times New Roman"/>
          <w:i/>
          <w:sz w:val="18"/>
        </w:rPr>
      </w:pPr>
      <w:proofErr w:type="gramStart"/>
      <w:r w:rsidRPr="003D355D">
        <w:rPr>
          <w:rFonts w:ascii="Times New Roman" w:hAnsi="Times New Roman" w:cs="Times New Roman"/>
          <w:b/>
          <w:i/>
          <w:sz w:val="18"/>
        </w:rPr>
        <w:t>Figure 1.</w:t>
      </w:r>
      <w:proofErr w:type="gramEnd"/>
      <w:r w:rsidRPr="003D355D">
        <w:rPr>
          <w:rFonts w:ascii="Times New Roman" w:hAnsi="Times New Roman" w:cs="Times New Roman"/>
          <w:i/>
          <w:sz w:val="18"/>
        </w:rPr>
        <w:t xml:space="preserve"> </w:t>
      </w:r>
      <w:proofErr w:type="gramStart"/>
      <w:r w:rsidRPr="003D355D">
        <w:rPr>
          <w:rFonts w:ascii="Times New Roman" w:hAnsi="Times New Roman" w:cs="Times New Roman"/>
          <w:i/>
          <w:sz w:val="18"/>
        </w:rPr>
        <w:t>Water splitting and electron-hole separation mechanism in dual p-n junctions of the tertiary hetero catalyst.</w:t>
      </w:r>
      <w:proofErr w:type="gramEnd"/>
    </w:p>
    <w:p w:rsidR="003D355D" w:rsidRPr="003D355D" w:rsidRDefault="003D355D" w:rsidP="003D355D">
      <w:pPr>
        <w:rPr>
          <w:rFonts w:ascii="Times New Roman" w:hAnsi="Times New Roman" w:cs="Times New Roman"/>
          <w:b/>
          <w:sz w:val="24"/>
        </w:rPr>
      </w:pPr>
      <w:r w:rsidRPr="003D355D">
        <w:rPr>
          <w:rFonts w:ascii="Times New Roman" w:hAnsi="Times New Roman" w:cs="Times New Roman"/>
          <w:b/>
          <w:sz w:val="24"/>
        </w:rPr>
        <w:t>Biography</w:t>
      </w:r>
    </w:p>
    <w:p w:rsidR="003D355D" w:rsidRPr="003D355D" w:rsidRDefault="003D355D" w:rsidP="003D355D">
      <w:pPr>
        <w:jc w:val="both"/>
        <w:rPr>
          <w:rFonts w:ascii="Times New Roman" w:hAnsi="Times New Roman" w:cs="Times New Roman"/>
          <w:sz w:val="20"/>
        </w:rPr>
      </w:pPr>
      <w:proofErr w:type="spellStart"/>
      <w:r w:rsidRPr="003D355D">
        <w:rPr>
          <w:rFonts w:ascii="Times New Roman" w:hAnsi="Times New Roman" w:cs="Times New Roman"/>
          <w:sz w:val="20"/>
        </w:rPr>
        <w:t>Sudeshna</w:t>
      </w:r>
      <w:proofErr w:type="spellEnd"/>
      <w:r w:rsidRPr="003D355D">
        <w:rPr>
          <w:rFonts w:ascii="Times New Roman" w:hAnsi="Times New Roman" w:cs="Times New Roman"/>
          <w:sz w:val="20"/>
        </w:rPr>
        <w:t xml:space="preserve"> Das </w:t>
      </w:r>
      <w:proofErr w:type="spellStart"/>
      <w:r w:rsidRPr="003D355D">
        <w:rPr>
          <w:rFonts w:ascii="Times New Roman" w:hAnsi="Times New Roman" w:cs="Times New Roman"/>
          <w:sz w:val="20"/>
        </w:rPr>
        <w:t>Chakraborty</w:t>
      </w:r>
      <w:proofErr w:type="spellEnd"/>
      <w:r w:rsidRPr="003D355D">
        <w:rPr>
          <w:rFonts w:ascii="Times New Roman" w:hAnsi="Times New Roman" w:cs="Times New Roman"/>
          <w:sz w:val="20"/>
        </w:rPr>
        <w:t xml:space="preserve"> has expertise in synthesis of nanomaterials for functional applications. She has worked in the field of 2D materials, metallic nano materials and magnetic materials synthesis and application. She has developed many hetero-structured materials of 2D@magnetic/</w:t>
      </w:r>
      <w:proofErr w:type="spellStart"/>
      <w:r w:rsidRPr="003D355D">
        <w:rPr>
          <w:rFonts w:ascii="Times New Roman" w:hAnsi="Times New Roman" w:cs="Times New Roman"/>
          <w:sz w:val="20"/>
        </w:rPr>
        <w:t>plasmonic</w:t>
      </w:r>
      <w:proofErr w:type="spellEnd"/>
      <w:r w:rsidRPr="003D355D">
        <w:rPr>
          <w:rFonts w:ascii="Times New Roman" w:hAnsi="Times New Roman" w:cs="Times New Roman"/>
          <w:sz w:val="20"/>
        </w:rPr>
        <w:t xml:space="preserve"> for energy application. The present work is selected as hot topics by Willey. She has worked on biomimetic materials development too. Her developed, nature inspired materials are showing promising potential towards green energy generation both </w:t>
      </w:r>
      <w:proofErr w:type="spellStart"/>
      <w:r w:rsidRPr="003D355D">
        <w:rPr>
          <w:rFonts w:ascii="Times New Roman" w:hAnsi="Times New Roman" w:cs="Times New Roman"/>
          <w:sz w:val="20"/>
        </w:rPr>
        <w:t>photochemically</w:t>
      </w:r>
      <w:proofErr w:type="spellEnd"/>
      <w:r w:rsidRPr="003D355D">
        <w:rPr>
          <w:rFonts w:ascii="Times New Roman" w:hAnsi="Times New Roman" w:cs="Times New Roman"/>
          <w:sz w:val="20"/>
        </w:rPr>
        <w:t xml:space="preserve"> and electrochemically.</w:t>
      </w:r>
      <w:bookmarkEnd w:id="0"/>
    </w:p>
    <w:sectPr w:rsidR="003D355D" w:rsidRPr="003D3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55D"/>
    <w:rsid w:val="003D355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3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5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3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5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459</Words>
  <Characters>2620</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2023-01-04T06:17:00Z</dcterms:created>
  <dcterms:modified xsi:type="dcterms:W3CDTF">2023-01-04T06:27:00Z</dcterms:modified>
</cp:coreProperties>
</file>