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C37A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9C37A7">
        <w:rPr>
          <w:rFonts w:ascii="Times New Roman" w:hAnsi="Times New Roman" w:cs="Times New Roman"/>
          <w:b/>
          <w:sz w:val="32"/>
        </w:rPr>
        <w:t>Dual ceramic composed by organic-inorganic functional polymer gel electrolyte for dendritic-free and robust lithium metal batteries</w:t>
      </w:r>
    </w:p>
    <w:p w:rsidR="009C37A7" w:rsidRDefault="009C37A7">
      <w:pPr>
        <w:rPr>
          <w:rFonts w:ascii="Times New Roman" w:hAnsi="Times New Roman" w:cs="Times New Roman"/>
          <w:sz w:val="24"/>
        </w:rPr>
      </w:pPr>
      <w:proofErr w:type="spellStart"/>
      <w:r w:rsidRPr="009C37A7">
        <w:rPr>
          <w:rFonts w:ascii="Times New Roman" w:hAnsi="Times New Roman" w:cs="Times New Roman"/>
          <w:sz w:val="24"/>
        </w:rPr>
        <w:t>Sajid</w:t>
      </w:r>
      <w:proofErr w:type="spellEnd"/>
      <w:r w:rsidRPr="009C37A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C37A7">
        <w:rPr>
          <w:rFonts w:ascii="Times New Roman" w:hAnsi="Times New Roman" w:cs="Times New Roman"/>
          <w:sz w:val="24"/>
        </w:rPr>
        <w:t>Hussain</w:t>
      </w:r>
      <w:proofErr w:type="spellEnd"/>
      <w:r w:rsidRPr="009C37A7">
        <w:rPr>
          <w:rFonts w:ascii="Times New Roman" w:hAnsi="Times New Roman" w:cs="Times New Roman"/>
          <w:sz w:val="24"/>
        </w:rPr>
        <w:t xml:space="preserve"> Siyal</w:t>
      </w:r>
      <w:r w:rsidRPr="009C37A7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9C37A7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</w:rPr>
        <w:t xml:space="preserve">*, </w:t>
      </w:r>
      <w:r w:rsidRPr="009C37A7">
        <w:rPr>
          <w:rFonts w:ascii="Times New Roman" w:hAnsi="Times New Roman" w:cs="Times New Roman"/>
          <w:sz w:val="24"/>
        </w:rPr>
        <w:t xml:space="preserve">Muhammad </w:t>
      </w:r>
      <w:proofErr w:type="spellStart"/>
      <w:r w:rsidRPr="009C37A7">
        <w:rPr>
          <w:rFonts w:ascii="Times New Roman" w:hAnsi="Times New Roman" w:cs="Times New Roman"/>
          <w:sz w:val="24"/>
        </w:rPr>
        <w:t>Sufyan</w:t>
      </w:r>
      <w:proofErr w:type="spellEnd"/>
      <w:r w:rsidRPr="009C37A7">
        <w:rPr>
          <w:rFonts w:ascii="Times New Roman" w:hAnsi="Times New Roman" w:cs="Times New Roman"/>
          <w:sz w:val="24"/>
        </w:rPr>
        <w:t xml:space="preserve"> Javed</w:t>
      </w:r>
      <w:r w:rsidRPr="009C37A7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C37A7">
        <w:rPr>
          <w:rFonts w:ascii="Times New Roman" w:hAnsi="Times New Roman" w:cs="Times New Roman"/>
          <w:sz w:val="24"/>
        </w:rPr>
        <w:t>Yunhua</w:t>
      </w:r>
      <w:proofErr w:type="spellEnd"/>
      <w:r w:rsidRPr="009C37A7">
        <w:rPr>
          <w:rFonts w:ascii="Times New Roman" w:hAnsi="Times New Roman" w:cs="Times New Roman"/>
          <w:sz w:val="24"/>
        </w:rPr>
        <w:t xml:space="preserve"> Yu</w:t>
      </w:r>
      <w:r w:rsidRPr="009C37A7">
        <w:rPr>
          <w:rFonts w:ascii="Times New Roman" w:hAnsi="Times New Roman" w:cs="Times New Roman"/>
          <w:sz w:val="24"/>
          <w:vertAlign w:val="superscript"/>
        </w:rPr>
        <w:t>2</w:t>
      </w:r>
    </w:p>
    <w:p w:rsidR="009C37A7" w:rsidRPr="009C37A7" w:rsidRDefault="009C37A7" w:rsidP="009C37A7">
      <w:pPr>
        <w:spacing w:after="0"/>
        <w:rPr>
          <w:rFonts w:ascii="Times New Roman" w:hAnsi="Times New Roman" w:cs="Times New Roman"/>
        </w:rPr>
      </w:pPr>
      <w:r w:rsidRPr="009C37A7">
        <w:rPr>
          <w:rFonts w:ascii="Times New Roman" w:hAnsi="Times New Roman" w:cs="Times New Roman"/>
          <w:vertAlign w:val="superscript"/>
        </w:rPr>
        <w:t>1</w:t>
      </w:r>
      <w:r w:rsidRPr="009C37A7">
        <w:rPr>
          <w:rFonts w:ascii="Times New Roman" w:hAnsi="Times New Roman" w:cs="Times New Roman"/>
        </w:rPr>
        <w:t>Dawood University of Engineering and Technology, Pakistan</w:t>
      </w:r>
    </w:p>
    <w:p w:rsidR="009C37A7" w:rsidRPr="009C37A7" w:rsidRDefault="009C37A7" w:rsidP="009C37A7">
      <w:pPr>
        <w:spacing w:after="0"/>
        <w:rPr>
          <w:rFonts w:ascii="Times New Roman" w:hAnsi="Times New Roman" w:cs="Times New Roman"/>
        </w:rPr>
      </w:pPr>
      <w:r w:rsidRPr="009C37A7">
        <w:rPr>
          <w:rFonts w:ascii="Times New Roman" w:hAnsi="Times New Roman" w:cs="Times New Roman"/>
          <w:vertAlign w:val="superscript"/>
        </w:rPr>
        <w:t>2</w:t>
      </w:r>
      <w:r w:rsidRPr="009C37A7">
        <w:rPr>
          <w:rFonts w:ascii="Times New Roman" w:hAnsi="Times New Roman" w:cs="Times New Roman"/>
        </w:rPr>
        <w:t>Beijing University of Chemical Technology, People's Republic of China</w:t>
      </w:r>
    </w:p>
    <w:p w:rsidR="009C37A7" w:rsidRPr="009C37A7" w:rsidRDefault="009C37A7">
      <w:pPr>
        <w:rPr>
          <w:rFonts w:ascii="Times New Roman" w:hAnsi="Times New Roman" w:cs="Times New Roman"/>
        </w:rPr>
      </w:pPr>
      <w:r w:rsidRPr="009C37A7">
        <w:rPr>
          <w:rFonts w:ascii="Times New Roman" w:hAnsi="Times New Roman" w:cs="Times New Roman"/>
          <w:vertAlign w:val="superscript"/>
        </w:rPr>
        <w:t>3</w:t>
      </w:r>
      <w:r w:rsidRPr="009C37A7">
        <w:rPr>
          <w:rFonts w:ascii="Times New Roman" w:hAnsi="Times New Roman" w:cs="Times New Roman"/>
        </w:rPr>
        <w:t>Jinan University, People's Republic of China</w:t>
      </w:r>
    </w:p>
    <w:p w:rsidR="009C37A7" w:rsidRPr="009C37A7" w:rsidRDefault="009C37A7" w:rsidP="009C37A7">
      <w:pPr>
        <w:jc w:val="center"/>
        <w:rPr>
          <w:rFonts w:ascii="Times New Roman" w:hAnsi="Times New Roman" w:cs="Times New Roman"/>
          <w:b/>
          <w:sz w:val="24"/>
        </w:rPr>
      </w:pPr>
      <w:r w:rsidRPr="009C37A7">
        <w:rPr>
          <w:rFonts w:ascii="Times New Roman" w:hAnsi="Times New Roman" w:cs="Times New Roman"/>
          <w:b/>
          <w:sz w:val="24"/>
        </w:rPr>
        <w:t>Abstract</w:t>
      </w:r>
    </w:p>
    <w:p w:rsidR="009C37A7" w:rsidRPr="009C37A7" w:rsidRDefault="009C37A7" w:rsidP="009C37A7">
      <w:pPr>
        <w:jc w:val="both"/>
        <w:rPr>
          <w:rFonts w:ascii="Times New Roman" w:hAnsi="Times New Roman" w:cs="Times New Roman"/>
          <w:sz w:val="20"/>
        </w:rPr>
      </w:pPr>
      <w:r w:rsidRPr="009C37A7">
        <w:rPr>
          <w:rFonts w:ascii="Times New Roman" w:hAnsi="Times New Roman" w:cs="Times New Roman"/>
          <w:sz w:val="20"/>
        </w:rPr>
        <w:t xml:space="preserve">Lithium-Metal Batteries </w:t>
      </w:r>
      <w:r w:rsidRPr="009C37A7">
        <w:rPr>
          <w:rFonts w:ascii="Times New Roman" w:hAnsi="Times New Roman" w:cs="Times New Roman"/>
          <w:sz w:val="20"/>
        </w:rPr>
        <w:t>(</w:t>
      </w:r>
      <w:proofErr w:type="spellStart"/>
      <w:r w:rsidRPr="009C37A7">
        <w:rPr>
          <w:rFonts w:ascii="Times New Roman" w:hAnsi="Times New Roman" w:cs="Times New Roman"/>
          <w:sz w:val="20"/>
        </w:rPr>
        <w:t>LiMBs</w:t>
      </w:r>
      <w:proofErr w:type="spellEnd"/>
      <w:r w:rsidRPr="009C37A7">
        <w:rPr>
          <w:rFonts w:ascii="Times New Roman" w:hAnsi="Times New Roman" w:cs="Times New Roman"/>
          <w:sz w:val="20"/>
        </w:rPr>
        <w:t>) are promising energy storage devices due to the high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capacity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and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minimum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negative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electrochemical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potential.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Nevertheless,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their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concrete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applications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remain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disturbed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by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unbalanced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electrolyte-electrode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interfaces,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limited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electrochemical window</w:t>
      </w:r>
      <w:r w:rsidRPr="009C37A7">
        <w:rPr>
          <w:rFonts w:ascii="Times New Roman" w:hAnsi="Times New Roman" w:cs="Times New Roman"/>
          <w:sz w:val="20"/>
        </w:rPr>
        <w:t xml:space="preserve"> and high-risk. Herein, </w:t>
      </w:r>
      <w:r w:rsidRPr="009C37A7">
        <w:rPr>
          <w:rFonts w:ascii="Times New Roman" w:hAnsi="Times New Roman" w:cs="Times New Roman"/>
          <w:sz w:val="20"/>
        </w:rPr>
        <w:t>a novel strategy to obtain dual ceramic-based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electrolytes that possesses</w:t>
      </w:r>
      <w:r w:rsidRPr="009C37A7">
        <w:rPr>
          <w:rFonts w:ascii="Times New Roman" w:hAnsi="Times New Roman" w:cs="Times New Roman"/>
          <w:sz w:val="20"/>
        </w:rPr>
        <w:t xml:space="preserve"> great potential in energy storage due to their higher level of energy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densities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in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C37A7">
        <w:rPr>
          <w:rFonts w:ascii="Times New Roman" w:hAnsi="Times New Roman" w:cs="Times New Roman"/>
          <w:sz w:val="20"/>
        </w:rPr>
        <w:t>LiMBs</w:t>
      </w:r>
      <w:proofErr w:type="spellEnd"/>
      <w:r w:rsidRPr="009C37A7">
        <w:rPr>
          <w:rFonts w:ascii="Times New Roman" w:hAnsi="Times New Roman" w:cs="Times New Roman"/>
          <w:sz w:val="20"/>
        </w:rPr>
        <w:t>.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Dual-</w:t>
      </w:r>
      <w:r w:rsidRPr="009C37A7">
        <w:rPr>
          <w:rFonts w:ascii="Times New Roman" w:hAnsi="Times New Roman" w:cs="Times New Roman"/>
          <w:sz w:val="20"/>
        </w:rPr>
        <w:t>Ceramic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(LATP-LLTO)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Gel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Polymer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Electrolyte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(DCGPE)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film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 xml:space="preserve">developed </w:t>
      </w:r>
      <w:r w:rsidRPr="009C37A7">
        <w:rPr>
          <w:rFonts w:ascii="Times New Roman" w:hAnsi="Times New Roman" w:cs="Times New Roman"/>
          <w:i/>
          <w:sz w:val="20"/>
        </w:rPr>
        <w:t>via</w:t>
      </w:r>
      <w:r w:rsidRPr="009C37A7">
        <w:rPr>
          <w:rFonts w:ascii="Times New Roman" w:hAnsi="Times New Roman" w:cs="Times New Roman"/>
          <w:sz w:val="20"/>
        </w:rPr>
        <w:t xml:space="preserve"> the curable system, aimed to prepare flexible Li</w:t>
      </w:r>
      <w:r w:rsidRPr="009C37A7">
        <w:rPr>
          <w:rFonts w:ascii="Times New Roman" w:hAnsi="Times New Roman" w:cs="Times New Roman"/>
          <w:sz w:val="20"/>
          <w:vertAlign w:val="superscript"/>
        </w:rPr>
        <w:t>+</w:t>
      </w:r>
      <w:r w:rsidRPr="009C37A7">
        <w:rPr>
          <w:rFonts w:ascii="Times New Roman" w:hAnsi="Times New Roman" w:cs="Times New Roman"/>
          <w:sz w:val="20"/>
        </w:rPr>
        <w:t xml:space="preserve"> interpenetrating network film to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 xml:space="preserve">integrate the two ceramic structures with </w:t>
      </w:r>
      <w:r w:rsidRPr="009C37A7">
        <w:rPr>
          <w:rFonts w:ascii="Times New Roman" w:hAnsi="Times New Roman" w:cs="Times New Roman"/>
          <w:sz w:val="20"/>
        </w:rPr>
        <w:t>Poly</w:t>
      </w:r>
      <w:r>
        <w:rPr>
          <w:rFonts w:ascii="Times New Roman" w:hAnsi="Times New Roman" w:cs="Times New Roman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 xml:space="preserve">Ethylene Oxide </w:t>
      </w:r>
      <w:r w:rsidRPr="009C37A7">
        <w:rPr>
          <w:rFonts w:ascii="Times New Roman" w:hAnsi="Times New Roman" w:cs="Times New Roman"/>
          <w:sz w:val="20"/>
        </w:rPr>
        <w:t>(PEO) to yield the free-standing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electrolytes film for better battery safety and desired interfacial stability. The DCGPEs films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presented a satisfactory electrochemical performance, including, good ionic conductivity, large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="00B51AD9">
        <w:rPr>
          <w:rFonts w:ascii="Times New Roman" w:hAnsi="Times New Roman" w:cs="Times New Roman"/>
          <w:sz w:val="20"/>
        </w:rPr>
        <w:t>transference number</w:t>
      </w:r>
      <w:r w:rsidRPr="009C37A7">
        <w:rPr>
          <w:rFonts w:ascii="Times New Roman" w:hAnsi="Times New Roman" w:cs="Times New Roman"/>
          <w:sz w:val="20"/>
        </w:rPr>
        <w:t xml:space="preserve"> and wide </w:t>
      </w:r>
      <w:r w:rsidRPr="009C37A7">
        <w:rPr>
          <w:rFonts w:ascii="Times New Roman" w:hAnsi="Times New Roman" w:cs="Times New Roman"/>
          <w:sz w:val="20"/>
        </w:rPr>
        <w:t xml:space="preserve">Electrochemical Stability Window </w:t>
      </w:r>
      <w:r w:rsidRPr="009C37A7">
        <w:rPr>
          <w:rFonts w:ascii="Times New Roman" w:hAnsi="Times New Roman" w:cs="Times New Roman"/>
          <w:sz w:val="20"/>
        </w:rPr>
        <w:t>(ESW) at room temperature.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Most importantly, the fundamental function of LATP and LLTO is to support building a stable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Solid</w:t>
      </w:r>
      <w:r w:rsidRPr="009C37A7">
        <w:rPr>
          <w:rFonts w:ascii="Times New Roman" w:hAnsi="Times New Roman" w:cs="Times New Roman"/>
          <w:sz w:val="20"/>
        </w:rPr>
        <w:t>-</w:t>
      </w:r>
      <w:r w:rsidRPr="009C37A7">
        <w:rPr>
          <w:rFonts w:ascii="Times New Roman" w:hAnsi="Times New Roman" w:cs="Times New Roman"/>
          <w:sz w:val="20"/>
        </w:rPr>
        <w:t>Electrolyte</w:t>
      </w:r>
      <w:r w:rsidRPr="009C37A7">
        <w:rPr>
          <w:rFonts w:ascii="Times New Roman" w:hAnsi="Times New Roman" w:cs="Times New Roman"/>
          <w:sz w:val="20"/>
        </w:rPr>
        <w:t>-</w:t>
      </w:r>
      <w:r w:rsidRPr="009C37A7">
        <w:rPr>
          <w:rFonts w:ascii="Times New Roman" w:hAnsi="Times New Roman" w:cs="Times New Roman"/>
          <w:sz w:val="20"/>
        </w:rPr>
        <w:t>Interphase</w:t>
      </w:r>
      <w:r w:rsidRPr="009C37A7">
        <w:rPr>
          <w:rFonts w:ascii="Times New Roman" w:hAnsi="Times New Roman" w:cs="Times New Roman"/>
          <w:spacing w:val="-4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(SEI)</w:t>
      </w:r>
      <w:r w:rsidRPr="009C37A7">
        <w:rPr>
          <w:rFonts w:ascii="Times New Roman" w:hAnsi="Times New Roman" w:cs="Times New Roman"/>
          <w:spacing w:val="-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and</w:t>
      </w:r>
      <w:r w:rsidRPr="009C37A7">
        <w:rPr>
          <w:rFonts w:ascii="Times New Roman" w:hAnsi="Times New Roman" w:cs="Times New Roman"/>
          <w:spacing w:val="-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limits</w:t>
      </w:r>
      <w:r w:rsidRPr="009C37A7">
        <w:rPr>
          <w:rFonts w:ascii="Times New Roman" w:hAnsi="Times New Roman" w:cs="Times New Roman"/>
          <w:spacing w:val="-3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the</w:t>
      </w:r>
      <w:r w:rsidRPr="009C37A7">
        <w:rPr>
          <w:rFonts w:ascii="Times New Roman" w:hAnsi="Times New Roman" w:cs="Times New Roman"/>
          <w:spacing w:val="-3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growth</w:t>
      </w:r>
      <w:r w:rsidRPr="009C37A7">
        <w:rPr>
          <w:rFonts w:ascii="Times New Roman" w:hAnsi="Times New Roman" w:cs="Times New Roman"/>
          <w:spacing w:val="-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of</w:t>
      </w:r>
      <w:r w:rsidRPr="009C37A7">
        <w:rPr>
          <w:rFonts w:ascii="Times New Roman" w:hAnsi="Times New Roman" w:cs="Times New Roman"/>
          <w:spacing w:val="-4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dendrites.</w:t>
      </w:r>
      <w:r w:rsidRPr="009C37A7">
        <w:rPr>
          <w:rFonts w:ascii="Times New Roman" w:hAnsi="Times New Roman" w:cs="Times New Roman"/>
          <w:spacing w:val="-3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Thus,</w:t>
      </w:r>
      <w:r w:rsidRPr="009C37A7">
        <w:rPr>
          <w:rFonts w:ascii="Times New Roman" w:hAnsi="Times New Roman" w:cs="Times New Roman"/>
          <w:spacing w:val="-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prepared</w:t>
      </w:r>
      <w:r w:rsidRPr="009C37A7">
        <w:rPr>
          <w:rFonts w:ascii="Times New Roman" w:hAnsi="Times New Roman" w:cs="Times New Roman"/>
          <w:spacing w:val="-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dual</w:t>
      </w:r>
      <w:r w:rsidRPr="009C37A7">
        <w:rPr>
          <w:rFonts w:ascii="Times New Roman" w:hAnsi="Times New Roman" w:cs="Times New Roman"/>
          <w:spacing w:val="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ceramic-based electrolytes effectively renders to inhibit lithium dendrite growth in a symmetrical cell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Li//PEO+10%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LATP+15%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LLTO//Li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test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during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charge/discharge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at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current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density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of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2</w:t>
      </w:r>
      <w:r w:rsidRPr="009C37A7">
        <w:rPr>
          <w:rFonts w:ascii="Times New Roman" w:hAnsi="Times New Roman" w:cs="Times New Roman"/>
          <w:spacing w:val="-57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mA/cm</w:t>
      </w:r>
      <w:r w:rsidRPr="009C37A7">
        <w:rPr>
          <w:rFonts w:ascii="Times New Roman" w:hAnsi="Times New Roman" w:cs="Times New Roman"/>
          <w:sz w:val="20"/>
          <w:vertAlign w:val="superscript"/>
        </w:rPr>
        <w:t>2</w:t>
      </w:r>
      <w:r w:rsidRPr="009C37A7">
        <w:rPr>
          <w:rFonts w:ascii="Times New Roman" w:hAnsi="Times New Roman" w:cs="Times New Roman"/>
          <w:sz w:val="20"/>
        </w:rPr>
        <w:t xml:space="preserve"> and 0.25 mA/cm</w:t>
      </w:r>
      <w:r w:rsidRPr="009C37A7">
        <w:rPr>
          <w:rFonts w:ascii="Times New Roman" w:hAnsi="Times New Roman" w:cs="Times New Roman"/>
          <w:sz w:val="20"/>
          <w:vertAlign w:val="superscript"/>
        </w:rPr>
        <w:t>2</w:t>
      </w:r>
      <w:r w:rsidRPr="009C37A7">
        <w:rPr>
          <w:rFonts w:ascii="Times New Roman" w:hAnsi="Times New Roman" w:cs="Times New Roman"/>
          <w:sz w:val="20"/>
        </w:rPr>
        <w:t xml:space="preserve"> above 2400 h without short-circuiting occurrence at room temperature.</w:t>
      </w:r>
      <w:r w:rsidRPr="009C37A7">
        <w:rPr>
          <w:rFonts w:ascii="Times New Roman" w:hAnsi="Times New Roman" w:cs="Times New Roman"/>
          <w:spacing w:val="-57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Besides, the battery assembled of LiFePO</w:t>
      </w:r>
      <w:r w:rsidRPr="009C37A7">
        <w:rPr>
          <w:rFonts w:ascii="Times New Roman" w:hAnsi="Times New Roman" w:cs="Times New Roman"/>
          <w:sz w:val="20"/>
          <w:vertAlign w:val="subscript"/>
        </w:rPr>
        <w:t>4</w:t>
      </w:r>
      <w:r w:rsidRPr="009C37A7">
        <w:rPr>
          <w:rFonts w:ascii="Times New Roman" w:hAnsi="Times New Roman" w:cs="Times New Roman"/>
          <w:sz w:val="20"/>
        </w:rPr>
        <w:t>/PEO+10% LATP+20% LLTO/Li exhibits superior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 xml:space="preserve">cyclic stability with high </w:t>
      </w:r>
      <w:proofErr w:type="spellStart"/>
      <w:r w:rsidRPr="009C37A7">
        <w:rPr>
          <w:rFonts w:ascii="Times New Roman" w:hAnsi="Times New Roman" w:cs="Times New Roman"/>
          <w:sz w:val="20"/>
        </w:rPr>
        <w:t>Coulombic</w:t>
      </w:r>
      <w:proofErr w:type="spellEnd"/>
      <w:r w:rsidRPr="009C37A7">
        <w:rPr>
          <w:rFonts w:ascii="Times New Roman" w:hAnsi="Times New Roman" w:cs="Times New Roman"/>
          <w:sz w:val="20"/>
        </w:rPr>
        <w:t xml:space="preserve"> efficiency. This study recommends that the binary network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structures of Li-ion conductor help to design a prime solution of promising electrolyte for high-</w:t>
      </w:r>
      <w:r w:rsidRPr="009C37A7">
        <w:rPr>
          <w:rFonts w:ascii="Times New Roman" w:hAnsi="Times New Roman" w:cs="Times New Roman"/>
          <w:spacing w:val="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 xml:space="preserve">performance </w:t>
      </w:r>
      <w:proofErr w:type="spellStart"/>
      <w:r w:rsidRPr="009C37A7">
        <w:rPr>
          <w:rFonts w:ascii="Times New Roman" w:hAnsi="Times New Roman" w:cs="Times New Roman"/>
          <w:sz w:val="20"/>
        </w:rPr>
        <w:t>LiMBs</w:t>
      </w:r>
      <w:proofErr w:type="spellEnd"/>
      <w:r w:rsidRPr="009C37A7">
        <w:rPr>
          <w:rFonts w:ascii="Times New Roman" w:hAnsi="Times New Roman" w:cs="Times New Roman"/>
          <w:spacing w:val="-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applications.</w:t>
      </w:r>
    </w:p>
    <w:p w:rsidR="009C37A7" w:rsidRDefault="009C37A7" w:rsidP="009C37A7">
      <w:pPr>
        <w:jc w:val="both"/>
        <w:rPr>
          <w:rFonts w:ascii="Times New Roman" w:hAnsi="Times New Roman" w:cs="Times New Roman"/>
          <w:sz w:val="20"/>
        </w:rPr>
      </w:pPr>
      <w:r w:rsidRPr="009C37A7">
        <w:rPr>
          <w:rFonts w:ascii="Times New Roman" w:hAnsi="Times New Roman" w:cs="Times New Roman"/>
          <w:b/>
          <w:sz w:val="20"/>
        </w:rPr>
        <w:t>Keywords:</w:t>
      </w:r>
      <w:r w:rsidRPr="009C37A7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Dual</w:t>
      </w:r>
      <w:r w:rsidRPr="009C37A7">
        <w:rPr>
          <w:rFonts w:ascii="Times New Roman" w:hAnsi="Times New Roman" w:cs="Times New Roman"/>
          <w:spacing w:val="-1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ceramic</w:t>
      </w:r>
      <w:r w:rsidRPr="009C37A7">
        <w:rPr>
          <w:rFonts w:ascii="Times New Roman" w:hAnsi="Times New Roman" w:cs="Times New Roman"/>
          <w:spacing w:val="-1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gel</w:t>
      </w:r>
      <w:r w:rsidRPr="009C37A7">
        <w:rPr>
          <w:rFonts w:ascii="Times New Roman" w:hAnsi="Times New Roman" w:cs="Times New Roman"/>
          <w:spacing w:val="-1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polymer</w:t>
      </w:r>
      <w:r w:rsidRPr="009C37A7">
        <w:rPr>
          <w:rFonts w:ascii="Times New Roman" w:hAnsi="Times New Roman" w:cs="Times New Roman"/>
          <w:spacing w:val="-1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electrolytes,</w:t>
      </w:r>
      <w:r w:rsidRPr="009C37A7">
        <w:rPr>
          <w:rFonts w:ascii="Times New Roman" w:hAnsi="Times New Roman" w:cs="Times New Roman"/>
          <w:spacing w:val="-9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LATP,</w:t>
      </w:r>
      <w:r w:rsidRPr="009C37A7">
        <w:rPr>
          <w:rFonts w:ascii="Times New Roman" w:hAnsi="Times New Roman" w:cs="Times New Roman"/>
          <w:spacing w:val="-10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LLTO,</w:t>
      </w:r>
      <w:r w:rsidRPr="009C37A7">
        <w:rPr>
          <w:rFonts w:ascii="Times New Roman" w:hAnsi="Times New Roman" w:cs="Times New Roman"/>
          <w:spacing w:val="-1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PEO,</w:t>
      </w:r>
      <w:r w:rsidRPr="009C37A7">
        <w:rPr>
          <w:rFonts w:ascii="Times New Roman" w:hAnsi="Times New Roman" w:cs="Times New Roman"/>
          <w:spacing w:val="-1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PVP,</w:t>
      </w:r>
      <w:r w:rsidRPr="009C37A7">
        <w:rPr>
          <w:rFonts w:ascii="Times New Roman" w:hAnsi="Times New Roman" w:cs="Times New Roman"/>
          <w:spacing w:val="-11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Lithium</w:t>
      </w:r>
      <w:r w:rsidRPr="009C37A7">
        <w:rPr>
          <w:rFonts w:ascii="Times New Roman" w:hAnsi="Times New Roman" w:cs="Times New Roman"/>
          <w:sz w:val="20"/>
        </w:rPr>
        <w:t>-metal</w:t>
      </w:r>
      <w:r w:rsidRPr="009C37A7">
        <w:rPr>
          <w:rFonts w:ascii="Times New Roman" w:hAnsi="Times New Roman" w:cs="Times New Roman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batteries,</w:t>
      </w:r>
      <w:r w:rsidRPr="009C37A7">
        <w:rPr>
          <w:rFonts w:ascii="Times New Roman" w:hAnsi="Times New Roman" w:cs="Times New Roman"/>
          <w:spacing w:val="-2"/>
          <w:sz w:val="20"/>
        </w:rPr>
        <w:t xml:space="preserve"> </w:t>
      </w:r>
      <w:r w:rsidRPr="009C37A7">
        <w:rPr>
          <w:rFonts w:ascii="Times New Roman" w:hAnsi="Times New Roman" w:cs="Times New Roman"/>
          <w:sz w:val="20"/>
        </w:rPr>
        <w:t>Li-dendrites.</w:t>
      </w:r>
    </w:p>
    <w:p w:rsidR="009C37A7" w:rsidRDefault="009C37A7" w:rsidP="009C37A7">
      <w:pPr>
        <w:jc w:val="center"/>
        <w:rPr>
          <w:rFonts w:ascii="Times New Roman" w:hAnsi="Times New Roman" w:cs="Times New Roman"/>
        </w:rPr>
      </w:pPr>
      <w:r w:rsidRPr="009C37A7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058BC78" wp14:editId="6742EDCE">
            <wp:extent cx="3990778" cy="23853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013" cy="2384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37A7" w:rsidRDefault="009C37A7" w:rsidP="009C37A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C37A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9C37A7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C37A7">
        <w:rPr>
          <w:rFonts w:ascii="Times New Roman" w:hAnsi="Times New Roman" w:cs="Times New Roman"/>
          <w:i/>
          <w:sz w:val="18"/>
        </w:rPr>
        <w:t>Design of ceramic-ceramic dual composite gel polymer electrolytes film (DCGPE).</w:t>
      </w:r>
      <w:proofErr w:type="gramEnd"/>
    </w:p>
    <w:p w:rsidR="009C37A7" w:rsidRDefault="009C37A7" w:rsidP="009C37A7">
      <w:pPr>
        <w:rPr>
          <w:rFonts w:ascii="Times New Roman" w:hAnsi="Times New Roman" w:cs="Times New Roman"/>
          <w:b/>
          <w:sz w:val="24"/>
        </w:rPr>
      </w:pPr>
      <w:r w:rsidRPr="009C37A7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9C37A7" w:rsidRPr="009C37A7" w:rsidRDefault="00B51AD9" w:rsidP="00B51AD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51AD9">
        <w:rPr>
          <w:rFonts w:ascii="Times New Roman" w:hAnsi="Times New Roman" w:cs="Times New Roman"/>
          <w:sz w:val="20"/>
        </w:rPr>
        <w:t>Sajid</w:t>
      </w:r>
      <w:proofErr w:type="spellEnd"/>
      <w:r w:rsidRPr="00B51A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51AD9">
        <w:rPr>
          <w:rFonts w:ascii="Times New Roman" w:hAnsi="Times New Roman" w:cs="Times New Roman"/>
          <w:sz w:val="20"/>
        </w:rPr>
        <w:t>Hussain</w:t>
      </w:r>
      <w:proofErr w:type="spellEnd"/>
      <w:r w:rsidRPr="00B51A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51AD9">
        <w:rPr>
          <w:rFonts w:ascii="Times New Roman" w:hAnsi="Times New Roman" w:cs="Times New Roman"/>
          <w:sz w:val="20"/>
        </w:rPr>
        <w:t>Siyal</w:t>
      </w:r>
      <w:proofErr w:type="spellEnd"/>
      <w:r w:rsidRPr="00B51AD9">
        <w:rPr>
          <w:rFonts w:ascii="Times New Roman" w:hAnsi="Times New Roman" w:cs="Times New Roman"/>
          <w:sz w:val="20"/>
        </w:rPr>
        <w:t xml:space="preserve"> is currently working </w:t>
      </w:r>
      <w:r>
        <w:rPr>
          <w:rFonts w:ascii="Times New Roman" w:hAnsi="Times New Roman" w:cs="Times New Roman"/>
          <w:sz w:val="20"/>
        </w:rPr>
        <w:t xml:space="preserve">as </w:t>
      </w:r>
      <w:r w:rsidRPr="00B51AD9">
        <w:rPr>
          <w:rFonts w:ascii="Times New Roman" w:hAnsi="Times New Roman" w:cs="Times New Roman"/>
          <w:sz w:val="20"/>
        </w:rPr>
        <w:t xml:space="preserve">Associate Professor/Chairman Department of Metallurgy and Material Engineering, </w:t>
      </w:r>
      <w:proofErr w:type="spellStart"/>
      <w:r w:rsidRPr="00B51AD9">
        <w:rPr>
          <w:rFonts w:ascii="Times New Roman" w:hAnsi="Times New Roman" w:cs="Times New Roman"/>
          <w:sz w:val="20"/>
        </w:rPr>
        <w:t>Dawood</w:t>
      </w:r>
      <w:proofErr w:type="spellEnd"/>
      <w:r w:rsidRPr="00B51AD9">
        <w:rPr>
          <w:rFonts w:ascii="Times New Roman" w:hAnsi="Times New Roman" w:cs="Times New Roman"/>
          <w:sz w:val="20"/>
        </w:rPr>
        <w:t xml:space="preserve"> University of Engineering and Technology Karachi. He joined DUET in 2009 as Lecturer. His research </w:t>
      </w:r>
      <w:r>
        <w:rPr>
          <w:rFonts w:ascii="Times New Roman" w:hAnsi="Times New Roman" w:cs="Times New Roman"/>
          <w:sz w:val="20"/>
        </w:rPr>
        <w:t xml:space="preserve">is </w:t>
      </w:r>
      <w:r w:rsidRPr="00B51AD9">
        <w:rPr>
          <w:rFonts w:ascii="Times New Roman" w:hAnsi="Times New Roman" w:cs="Times New Roman"/>
          <w:sz w:val="20"/>
        </w:rPr>
        <w:t>in the synthesis of Nano composites of battery materials, Nanotechnology, Polymeric/Ceramic Materials. He completed his doctorate from Advanced Composite Center, State Key Laboratory of Organic-Inorganic composites, Beijing University of Chemical Technology.</w:t>
      </w:r>
      <w:bookmarkEnd w:id="0"/>
    </w:p>
    <w:sectPr w:rsidR="009C37A7" w:rsidRPr="009C3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7A7"/>
    <w:rsid w:val="00474203"/>
    <w:rsid w:val="00535872"/>
    <w:rsid w:val="00924B33"/>
    <w:rsid w:val="009C37A7"/>
    <w:rsid w:val="00B5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37A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C37A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5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2022-11-25T05:46:00Z</dcterms:created>
  <dcterms:modified xsi:type="dcterms:W3CDTF">2022-11-25T06:02:00Z</dcterms:modified>
</cp:coreProperties>
</file>