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F7234">
      <w:pPr>
        <w:rPr>
          <w:rFonts w:ascii="Times New Roman" w:hAnsi="Times New Roman" w:cs="Times New Roman"/>
          <w:b/>
          <w:sz w:val="32"/>
        </w:rPr>
      </w:pPr>
      <w:bookmarkStart w:id="0" w:name="_GoBack"/>
      <w:r w:rsidRPr="007F7234">
        <w:rPr>
          <w:rFonts w:ascii="Times New Roman" w:hAnsi="Times New Roman" w:cs="Times New Roman"/>
          <w:b/>
          <w:sz w:val="32"/>
        </w:rPr>
        <w:t xml:space="preserve">Multiple </w:t>
      </w:r>
      <w:proofErr w:type="spellStart"/>
      <w:r w:rsidRPr="007F7234">
        <w:rPr>
          <w:rFonts w:ascii="Times New Roman" w:hAnsi="Times New Roman" w:cs="Times New Roman"/>
          <w:b/>
          <w:sz w:val="32"/>
        </w:rPr>
        <w:t>nanoemulsions</w:t>
      </w:r>
      <w:proofErr w:type="spellEnd"/>
      <w:r w:rsidRPr="007F7234">
        <w:rPr>
          <w:rFonts w:ascii="Times New Roman" w:hAnsi="Times New Roman" w:cs="Times New Roman"/>
          <w:b/>
          <w:sz w:val="32"/>
        </w:rPr>
        <w:t xml:space="preserve"> with 5-fluorouracil and short chain triglycerides improve drug cytotoxicity against colorectal cancer cells</w:t>
      </w:r>
    </w:p>
    <w:bookmarkEnd w:id="0"/>
    <w:p w:rsidR="007F7234" w:rsidRDefault="007F7234">
      <w:pPr>
        <w:rPr>
          <w:rFonts w:ascii="Times New Roman" w:hAnsi="Times New Roman" w:cs="Times New Roman"/>
          <w:sz w:val="24"/>
        </w:rPr>
      </w:pPr>
      <w:r w:rsidRPr="007F7234">
        <w:rPr>
          <w:rFonts w:ascii="Times New Roman" w:hAnsi="Times New Roman" w:cs="Times New Roman"/>
          <w:sz w:val="24"/>
        </w:rPr>
        <w:t xml:space="preserve">Claudio </w:t>
      </w:r>
      <w:proofErr w:type="spellStart"/>
      <w:r w:rsidRPr="007F7234">
        <w:rPr>
          <w:rFonts w:ascii="Times New Roman" w:hAnsi="Times New Roman" w:cs="Times New Roman"/>
          <w:sz w:val="24"/>
        </w:rPr>
        <w:t>Fukumori</w:t>
      </w:r>
      <w:proofErr w:type="spellEnd"/>
      <w:r>
        <w:rPr>
          <w:rFonts w:ascii="Times New Roman" w:hAnsi="Times New Roman" w:cs="Times New Roman"/>
          <w:sz w:val="24"/>
        </w:rPr>
        <w:t xml:space="preserve">*, </w:t>
      </w:r>
      <w:r w:rsidRPr="007F7234">
        <w:rPr>
          <w:rFonts w:ascii="Times New Roman" w:hAnsi="Times New Roman" w:cs="Times New Roman"/>
          <w:sz w:val="24"/>
        </w:rPr>
        <w:t xml:space="preserve">Paola Cristina </w:t>
      </w:r>
      <w:proofErr w:type="spellStart"/>
      <w:r w:rsidRPr="007F7234">
        <w:rPr>
          <w:rFonts w:ascii="Times New Roman" w:hAnsi="Times New Roman" w:cs="Times New Roman"/>
          <w:sz w:val="24"/>
        </w:rPr>
        <w:t>Branco</w:t>
      </w:r>
      <w:proofErr w:type="spellEnd"/>
      <w:r>
        <w:rPr>
          <w:rFonts w:ascii="Times New Roman" w:hAnsi="Times New Roman" w:cs="Times New Roman"/>
          <w:sz w:val="24"/>
        </w:rPr>
        <w:t xml:space="preserve"> and </w:t>
      </w:r>
      <w:r w:rsidRPr="007F7234">
        <w:rPr>
          <w:rFonts w:ascii="Times New Roman" w:hAnsi="Times New Roman" w:cs="Times New Roman"/>
          <w:sz w:val="24"/>
        </w:rPr>
        <w:t xml:space="preserve">Luciana </w:t>
      </w:r>
      <w:proofErr w:type="spellStart"/>
      <w:r w:rsidRPr="007F7234">
        <w:rPr>
          <w:rFonts w:ascii="Times New Roman" w:hAnsi="Times New Roman" w:cs="Times New Roman"/>
          <w:sz w:val="24"/>
        </w:rPr>
        <w:t>Biagini</w:t>
      </w:r>
      <w:proofErr w:type="spellEnd"/>
      <w:r w:rsidRPr="007F7234">
        <w:rPr>
          <w:rFonts w:ascii="Times New Roman" w:hAnsi="Times New Roman" w:cs="Times New Roman"/>
          <w:sz w:val="24"/>
        </w:rPr>
        <w:t xml:space="preserve"> Lopes</w:t>
      </w:r>
    </w:p>
    <w:p w:rsidR="007F7234" w:rsidRPr="007F7234" w:rsidRDefault="007F7234">
      <w:pPr>
        <w:rPr>
          <w:rFonts w:ascii="Times New Roman" w:hAnsi="Times New Roman" w:cs="Times New Roman"/>
        </w:rPr>
      </w:pPr>
      <w:r w:rsidRPr="007F7234">
        <w:rPr>
          <w:rFonts w:ascii="Times New Roman" w:hAnsi="Times New Roman" w:cs="Times New Roman"/>
        </w:rPr>
        <w:t>University of Sao Paulo, Brazil</w:t>
      </w:r>
    </w:p>
    <w:p w:rsidR="007F7234" w:rsidRPr="007F7234" w:rsidRDefault="007F7234" w:rsidP="007F7234">
      <w:pPr>
        <w:jc w:val="center"/>
        <w:rPr>
          <w:rFonts w:ascii="Times New Roman" w:hAnsi="Times New Roman" w:cs="Times New Roman"/>
          <w:b/>
          <w:sz w:val="24"/>
        </w:rPr>
      </w:pPr>
      <w:r w:rsidRPr="007F7234">
        <w:rPr>
          <w:rFonts w:ascii="Times New Roman" w:hAnsi="Times New Roman" w:cs="Times New Roman"/>
          <w:b/>
          <w:sz w:val="24"/>
        </w:rPr>
        <w:t>Abstract</w:t>
      </w:r>
    </w:p>
    <w:p w:rsidR="007F7234" w:rsidRDefault="007F7234" w:rsidP="007F7234">
      <w:pPr>
        <w:jc w:val="both"/>
        <w:rPr>
          <w:rFonts w:ascii="Times New Roman" w:hAnsi="Times New Roman" w:cs="Times New Roman"/>
          <w:sz w:val="20"/>
        </w:rPr>
      </w:pPr>
      <w:proofErr w:type="spellStart"/>
      <w:r w:rsidRPr="007F7234">
        <w:rPr>
          <w:rFonts w:ascii="Times New Roman" w:hAnsi="Times New Roman" w:cs="Times New Roman"/>
          <w:sz w:val="20"/>
        </w:rPr>
        <w:t>Colo</w:t>
      </w:r>
      <w:proofErr w:type="spellEnd"/>
      <w:r w:rsidR="00855E39">
        <w:rPr>
          <w:rFonts w:ascii="Times New Roman" w:hAnsi="Times New Roman" w:cs="Times New Roman"/>
          <w:sz w:val="20"/>
        </w:rPr>
        <w:t>-</w:t>
      </w:r>
      <w:r w:rsidR="00855E39" w:rsidRPr="007F7234">
        <w:rPr>
          <w:rFonts w:ascii="Times New Roman" w:hAnsi="Times New Roman" w:cs="Times New Roman"/>
          <w:sz w:val="20"/>
        </w:rPr>
        <w:t xml:space="preserve">Rectal </w:t>
      </w:r>
      <w:r w:rsidRPr="007F7234">
        <w:rPr>
          <w:rFonts w:ascii="Times New Roman" w:hAnsi="Times New Roman" w:cs="Times New Roman"/>
          <w:sz w:val="20"/>
        </w:rPr>
        <w:t xml:space="preserve">Cancer (CRC) is the third most common cancer in the world and fourth in cause of death world-wide. The drug of first choice is 5-fluorouracil (5FU), but due its low oral bioavailability and short plasma half-life, it is administered intravenously at high dosage and frequency which, combined with poor selectivity for tumor cells, leads to serious systemic adverse effects. We propose the co-encapsulation of 5-fluorouracil with Short-Chain Triglycerides (SCT) in a multiple </w:t>
      </w:r>
      <w:proofErr w:type="spellStart"/>
      <w:r w:rsidRPr="007F7234">
        <w:rPr>
          <w:rFonts w:ascii="Times New Roman" w:hAnsi="Times New Roman" w:cs="Times New Roman"/>
          <w:sz w:val="20"/>
        </w:rPr>
        <w:t>nanoemulsion</w:t>
      </w:r>
      <w:proofErr w:type="spellEnd"/>
      <w:r w:rsidRPr="007F7234">
        <w:rPr>
          <w:rFonts w:ascii="Times New Roman" w:hAnsi="Times New Roman" w:cs="Times New Roman"/>
          <w:sz w:val="20"/>
        </w:rPr>
        <w:t xml:space="preserve"> of oral administration to enhance cytotoxicity and reduce the dose necessary for treatment of CRC. </w:t>
      </w:r>
      <w:proofErr w:type="spellStart"/>
      <w:r w:rsidRPr="007F7234">
        <w:rPr>
          <w:rFonts w:ascii="Times New Roman" w:hAnsi="Times New Roman" w:cs="Times New Roman"/>
          <w:sz w:val="20"/>
        </w:rPr>
        <w:t>Microemulsions</w:t>
      </w:r>
      <w:proofErr w:type="spellEnd"/>
      <w:r w:rsidRPr="007F7234">
        <w:rPr>
          <w:rFonts w:ascii="Times New Roman" w:hAnsi="Times New Roman" w:cs="Times New Roman"/>
          <w:sz w:val="20"/>
        </w:rPr>
        <w:t xml:space="preserve"> w/o containing either </w:t>
      </w:r>
      <w:proofErr w:type="spellStart"/>
      <w:r w:rsidRPr="007F7234">
        <w:rPr>
          <w:rFonts w:ascii="Times New Roman" w:hAnsi="Times New Roman" w:cs="Times New Roman"/>
          <w:sz w:val="20"/>
        </w:rPr>
        <w:t>tributyrin</w:t>
      </w:r>
      <w:proofErr w:type="spellEnd"/>
      <w:r w:rsidRPr="007F7234">
        <w:rPr>
          <w:rFonts w:ascii="Times New Roman" w:hAnsi="Times New Roman" w:cs="Times New Roman"/>
          <w:sz w:val="20"/>
        </w:rPr>
        <w:t xml:space="preserve"> or </w:t>
      </w:r>
      <w:proofErr w:type="spellStart"/>
      <w:r w:rsidRPr="007F7234">
        <w:rPr>
          <w:rFonts w:ascii="Times New Roman" w:hAnsi="Times New Roman" w:cs="Times New Roman"/>
          <w:sz w:val="20"/>
        </w:rPr>
        <w:t>tripropionin</w:t>
      </w:r>
      <w:proofErr w:type="spellEnd"/>
      <w:r w:rsidRPr="007F7234">
        <w:rPr>
          <w:rFonts w:ascii="Times New Roman" w:hAnsi="Times New Roman" w:cs="Times New Roman"/>
          <w:sz w:val="20"/>
        </w:rPr>
        <w:t xml:space="preserve"> as SCT in the oil phase and 5FU in the water phase were obtained. It was studied their dispersion in an external water phase to form the multiple </w:t>
      </w:r>
      <w:proofErr w:type="spellStart"/>
      <w:r w:rsidRPr="007F7234">
        <w:rPr>
          <w:rFonts w:ascii="Times New Roman" w:hAnsi="Times New Roman" w:cs="Times New Roman"/>
          <w:sz w:val="20"/>
        </w:rPr>
        <w:t>nanoemulsions</w:t>
      </w:r>
      <w:proofErr w:type="spellEnd"/>
      <w:r w:rsidRPr="007F7234">
        <w:rPr>
          <w:rFonts w:ascii="Times New Roman" w:hAnsi="Times New Roman" w:cs="Times New Roman"/>
          <w:sz w:val="20"/>
        </w:rPr>
        <w:t xml:space="preserve">. They were evaluated according to their stability in gastrointestinal conditions, </w:t>
      </w:r>
      <w:r w:rsidRPr="004E377F">
        <w:rPr>
          <w:rFonts w:ascii="Times New Roman" w:hAnsi="Times New Roman" w:cs="Times New Roman"/>
          <w:i/>
          <w:sz w:val="20"/>
        </w:rPr>
        <w:t>in vitro</w:t>
      </w:r>
      <w:r w:rsidRPr="007F7234">
        <w:rPr>
          <w:rFonts w:ascii="Times New Roman" w:hAnsi="Times New Roman" w:cs="Times New Roman"/>
          <w:sz w:val="20"/>
        </w:rPr>
        <w:t xml:space="preserve"> release model, cytotoxicity in CRC cell lines and spheroid. They displayed droplets of 400 nm and PDI of 0.2. Transmission electron microscopy analysis showed spherical aggregates of droplets containing smaller droplets in their interior. They followed </w:t>
      </w:r>
      <w:proofErr w:type="spellStart"/>
      <w:r w:rsidRPr="007F7234">
        <w:rPr>
          <w:rFonts w:ascii="Times New Roman" w:hAnsi="Times New Roman" w:cs="Times New Roman"/>
          <w:sz w:val="20"/>
        </w:rPr>
        <w:t>Korsmeyer-Peppas</w:t>
      </w:r>
      <w:proofErr w:type="spellEnd"/>
      <w:r w:rsidRPr="007F7234">
        <w:rPr>
          <w:rFonts w:ascii="Times New Roman" w:hAnsi="Times New Roman" w:cs="Times New Roman"/>
          <w:sz w:val="20"/>
        </w:rPr>
        <w:t xml:space="preserve"> </w:t>
      </w:r>
      <w:r w:rsidRPr="004E377F">
        <w:rPr>
          <w:rFonts w:ascii="Times New Roman" w:hAnsi="Times New Roman" w:cs="Times New Roman"/>
          <w:i/>
          <w:sz w:val="20"/>
        </w:rPr>
        <w:t>in vitro</w:t>
      </w:r>
      <w:r w:rsidRPr="007F7234">
        <w:rPr>
          <w:rFonts w:ascii="Times New Roman" w:hAnsi="Times New Roman" w:cs="Times New Roman"/>
          <w:sz w:val="20"/>
        </w:rPr>
        <w:t xml:space="preserve"> release model; and </w:t>
      </w:r>
      <w:proofErr w:type="spellStart"/>
      <w:r w:rsidRPr="007F7234">
        <w:rPr>
          <w:rFonts w:ascii="Times New Roman" w:hAnsi="Times New Roman" w:cs="Times New Roman"/>
          <w:sz w:val="20"/>
        </w:rPr>
        <w:t>tributyrin</w:t>
      </w:r>
      <w:proofErr w:type="spellEnd"/>
      <w:r w:rsidRPr="007F7234">
        <w:rPr>
          <w:rFonts w:ascii="Times New Roman" w:hAnsi="Times New Roman" w:cs="Times New Roman"/>
          <w:sz w:val="20"/>
        </w:rPr>
        <w:t xml:space="preserve"> system was stable when incubated in buffers mimicking gastrointestinal fluids. The 5FU cytotoxicity in monolayer cell lines presenting various mutations were influenced by its incorporation in the </w:t>
      </w:r>
      <w:proofErr w:type="spellStart"/>
      <w:r w:rsidRPr="007F7234">
        <w:rPr>
          <w:rFonts w:ascii="Times New Roman" w:hAnsi="Times New Roman" w:cs="Times New Roman"/>
          <w:sz w:val="20"/>
        </w:rPr>
        <w:t>nanocarrier</w:t>
      </w:r>
      <w:proofErr w:type="spellEnd"/>
      <w:r w:rsidRPr="007F7234">
        <w:rPr>
          <w:rFonts w:ascii="Times New Roman" w:hAnsi="Times New Roman" w:cs="Times New Roman"/>
          <w:sz w:val="20"/>
        </w:rPr>
        <w:t xml:space="preserve">, presence of SCT and cell mutation status. They were less cytotoxic against a normal colon cell line suggesting selectivity. They reduced the viability of spheroids suggesting </w:t>
      </w:r>
      <w:proofErr w:type="spellStart"/>
      <w:r w:rsidRPr="007F7234">
        <w:rPr>
          <w:rFonts w:ascii="Times New Roman" w:hAnsi="Times New Roman" w:cs="Times New Roman"/>
          <w:sz w:val="20"/>
        </w:rPr>
        <w:t>nanocarrier</w:t>
      </w:r>
      <w:proofErr w:type="spellEnd"/>
      <w:r w:rsidRPr="007F7234">
        <w:rPr>
          <w:rFonts w:ascii="Times New Roman" w:hAnsi="Times New Roman" w:cs="Times New Roman"/>
          <w:sz w:val="20"/>
        </w:rPr>
        <w:t xml:space="preserve"> could improve cytotoxicity in more complex models. These results show we can co-encapsulate substances with different physical-chemical characteristics in a multiple </w:t>
      </w:r>
      <w:proofErr w:type="spellStart"/>
      <w:r w:rsidRPr="007F7234">
        <w:rPr>
          <w:rFonts w:ascii="Times New Roman" w:hAnsi="Times New Roman" w:cs="Times New Roman"/>
          <w:sz w:val="20"/>
        </w:rPr>
        <w:t>nanoemulsion</w:t>
      </w:r>
      <w:proofErr w:type="spellEnd"/>
      <w:r w:rsidRPr="007F7234">
        <w:rPr>
          <w:rFonts w:ascii="Times New Roman" w:hAnsi="Times New Roman" w:cs="Times New Roman"/>
          <w:sz w:val="20"/>
        </w:rPr>
        <w:t xml:space="preserve"> to enhance the cytotoxicity of the formulation with selectivity and possibility reducing the dose</w:t>
      </w:r>
      <w:r w:rsidR="004E377F">
        <w:rPr>
          <w:rFonts w:ascii="Times New Roman" w:hAnsi="Times New Roman" w:cs="Times New Roman"/>
          <w:sz w:val="20"/>
        </w:rPr>
        <w:t xml:space="preserve"> [Figure 1]</w:t>
      </w:r>
      <w:r w:rsidRPr="007F7234">
        <w:rPr>
          <w:rFonts w:ascii="Times New Roman" w:hAnsi="Times New Roman" w:cs="Times New Roman"/>
          <w:sz w:val="20"/>
        </w:rPr>
        <w:t>.</w:t>
      </w:r>
    </w:p>
    <w:p w:rsidR="007F7234" w:rsidRDefault="007F7234" w:rsidP="007F72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D2E509A">
            <wp:extent cx="2353310" cy="1499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3310" cy="1499870"/>
                    </a:xfrm>
                    <a:prstGeom prst="rect">
                      <a:avLst/>
                    </a:prstGeom>
                    <a:noFill/>
                  </pic:spPr>
                </pic:pic>
              </a:graphicData>
            </a:graphic>
          </wp:inline>
        </w:drawing>
      </w:r>
    </w:p>
    <w:p w:rsidR="007F7234" w:rsidRPr="007F7234" w:rsidRDefault="007F7234" w:rsidP="007F7234">
      <w:pPr>
        <w:jc w:val="center"/>
        <w:rPr>
          <w:rFonts w:ascii="Times New Roman" w:hAnsi="Times New Roman" w:cs="Times New Roman"/>
          <w:i/>
          <w:sz w:val="18"/>
        </w:rPr>
      </w:pPr>
      <w:proofErr w:type="gramStart"/>
      <w:r w:rsidRPr="007F7234">
        <w:rPr>
          <w:rFonts w:ascii="Times New Roman" w:hAnsi="Times New Roman" w:cs="Times New Roman"/>
          <w:b/>
          <w:i/>
          <w:sz w:val="18"/>
        </w:rPr>
        <w:t>Figure 1.</w:t>
      </w:r>
      <w:proofErr w:type="gramEnd"/>
      <w:r w:rsidRPr="007F7234">
        <w:rPr>
          <w:rFonts w:ascii="Times New Roman" w:hAnsi="Times New Roman" w:cs="Times New Roman"/>
          <w:i/>
          <w:sz w:val="18"/>
        </w:rPr>
        <w:t xml:space="preserve"> Multiple </w:t>
      </w:r>
      <w:proofErr w:type="spellStart"/>
      <w:r w:rsidRPr="007F7234">
        <w:rPr>
          <w:rFonts w:ascii="Times New Roman" w:hAnsi="Times New Roman" w:cs="Times New Roman"/>
          <w:i/>
          <w:sz w:val="18"/>
        </w:rPr>
        <w:t>nanoemulsion</w:t>
      </w:r>
      <w:proofErr w:type="spellEnd"/>
      <w:r w:rsidRPr="007F7234">
        <w:rPr>
          <w:rFonts w:ascii="Times New Roman" w:hAnsi="Times New Roman" w:cs="Times New Roman"/>
          <w:i/>
          <w:sz w:val="18"/>
        </w:rPr>
        <w:t xml:space="preserve"> for co-delivering short-chain triglycerides and 5-fluorouracil to treat colorectal cancer cells have different outcome depending on cell mutations.</w:t>
      </w:r>
    </w:p>
    <w:p w:rsidR="007F7234" w:rsidRPr="007F7234" w:rsidRDefault="007F7234" w:rsidP="007F7234">
      <w:pPr>
        <w:rPr>
          <w:rFonts w:ascii="Times New Roman" w:hAnsi="Times New Roman" w:cs="Times New Roman"/>
          <w:b/>
          <w:sz w:val="24"/>
        </w:rPr>
      </w:pPr>
      <w:r w:rsidRPr="007F7234">
        <w:rPr>
          <w:rFonts w:ascii="Times New Roman" w:hAnsi="Times New Roman" w:cs="Times New Roman"/>
          <w:b/>
          <w:sz w:val="24"/>
        </w:rPr>
        <w:t>Biography</w:t>
      </w:r>
    </w:p>
    <w:p w:rsidR="007F7234" w:rsidRPr="007F7234" w:rsidRDefault="007F7234" w:rsidP="007F7234">
      <w:pPr>
        <w:jc w:val="both"/>
        <w:rPr>
          <w:rFonts w:ascii="Times New Roman" w:hAnsi="Times New Roman" w:cs="Times New Roman"/>
          <w:sz w:val="20"/>
        </w:rPr>
      </w:pPr>
      <w:r w:rsidRPr="007F7234">
        <w:rPr>
          <w:rFonts w:ascii="Times New Roman" w:hAnsi="Times New Roman" w:cs="Times New Roman"/>
          <w:sz w:val="20"/>
        </w:rPr>
        <w:t xml:space="preserve">Claudio </w:t>
      </w:r>
      <w:proofErr w:type="spellStart"/>
      <w:r w:rsidRPr="007F7234">
        <w:rPr>
          <w:rFonts w:ascii="Times New Roman" w:hAnsi="Times New Roman" w:cs="Times New Roman"/>
          <w:sz w:val="20"/>
        </w:rPr>
        <w:t>Fukumori</w:t>
      </w:r>
      <w:proofErr w:type="spellEnd"/>
      <w:r w:rsidRPr="007F7234">
        <w:rPr>
          <w:rFonts w:ascii="Times New Roman" w:hAnsi="Times New Roman" w:cs="Times New Roman"/>
          <w:sz w:val="20"/>
        </w:rPr>
        <w:t xml:space="preserve"> is graduated in Pharmacy and began his career in academy studying short-chain fatty acids (SCFA) in </w:t>
      </w:r>
      <w:r w:rsidRPr="004E377F">
        <w:rPr>
          <w:rFonts w:ascii="Times New Roman" w:hAnsi="Times New Roman" w:cs="Times New Roman"/>
          <w:i/>
          <w:sz w:val="20"/>
        </w:rPr>
        <w:t>in vitro</w:t>
      </w:r>
      <w:r w:rsidRPr="007F7234">
        <w:rPr>
          <w:rFonts w:ascii="Times New Roman" w:hAnsi="Times New Roman" w:cs="Times New Roman"/>
          <w:sz w:val="20"/>
        </w:rPr>
        <w:t xml:space="preserve"> fermented meals. Then, he proceeded to improve his skills in HPLC, validating a </w:t>
      </w:r>
      <w:proofErr w:type="spellStart"/>
      <w:r w:rsidRPr="007F7234">
        <w:rPr>
          <w:rFonts w:ascii="Times New Roman" w:hAnsi="Times New Roman" w:cs="Times New Roman"/>
          <w:sz w:val="20"/>
        </w:rPr>
        <w:t>bioanalytical</w:t>
      </w:r>
      <w:proofErr w:type="spellEnd"/>
      <w:r w:rsidRPr="007F7234">
        <w:rPr>
          <w:rFonts w:ascii="Times New Roman" w:hAnsi="Times New Roman" w:cs="Times New Roman"/>
          <w:sz w:val="20"/>
        </w:rPr>
        <w:t xml:space="preserve"> method for quantify fluconazole in human plasma. He studied the influence of dam’s intestinal </w:t>
      </w:r>
      <w:proofErr w:type="spellStart"/>
      <w:r w:rsidRPr="007F7234">
        <w:rPr>
          <w:rFonts w:ascii="Times New Roman" w:hAnsi="Times New Roman" w:cs="Times New Roman"/>
          <w:sz w:val="20"/>
        </w:rPr>
        <w:t>microbiota</w:t>
      </w:r>
      <w:proofErr w:type="spellEnd"/>
      <w:r w:rsidRPr="007F7234">
        <w:rPr>
          <w:rFonts w:ascii="Times New Roman" w:hAnsi="Times New Roman" w:cs="Times New Roman"/>
          <w:sz w:val="20"/>
        </w:rPr>
        <w:t xml:space="preserve"> in the offspring of mice model, applying his knowledge of SCFA and </w:t>
      </w:r>
      <w:proofErr w:type="spellStart"/>
      <w:r w:rsidRPr="007F7234">
        <w:rPr>
          <w:rFonts w:ascii="Times New Roman" w:hAnsi="Times New Roman" w:cs="Times New Roman"/>
          <w:sz w:val="20"/>
        </w:rPr>
        <w:t>chromatographical</w:t>
      </w:r>
      <w:proofErr w:type="spellEnd"/>
      <w:r w:rsidRPr="007F7234">
        <w:rPr>
          <w:rFonts w:ascii="Times New Roman" w:hAnsi="Times New Roman" w:cs="Times New Roman"/>
          <w:sz w:val="20"/>
        </w:rPr>
        <w:t xml:space="preserve"> method. Lately, he decided to </w:t>
      </w:r>
      <w:r w:rsidRPr="007F7234">
        <w:rPr>
          <w:rFonts w:ascii="Times New Roman" w:hAnsi="Times New Roman" w:cs="Times New Roman"/>
          <w:sz w:val="20"/>
        </w:rPr>
        <w:lastRenderedPageBreak/>
        <w:t>study a nanotechnology approach to deliver SCFA in and potentially improve the treatment of colorectal cancer, using alternative methods to optimize the use of animal experimentation like cell line culture and spheroids.</w:t>
      </w:r>
    </w:p>
    <w:sectPr w:rsidR="007F7234" w:rsidRPr="007F7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234"/>
    <w:rsid w:val="00474203"/>
    <w:rsid w:val="004E377F"/>
    <w:rsid w:val="00535872"/>
    <w:rsid w:val="007F7234"/>
    <w:rsid w:val="00855E3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2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2022-09-02T09:02:00Z</dcterms:created>
  <dcterms:modified xsi:type="dcterms:W3CDTF">2023-01-31T12:52:00Z</dcterms:modified>
</cp:coreProperties>
</file>