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16DE" w:rsidRPr="00CD16DE" w:rsidRDefault="00CD16DE" w:rsidP="00CD16DE">
      <w:pPr>
        <w:rPr>
          <w:rFonts w:ascii="Times New Roman" w:hAnsi="Times New Roman" w:cs="Times New Roman"/>
          <w:b/>
          <w:sz w:val="32"/>
        </w:rPr>
      </w:pPr>
      <w:bookmarkStart w:id="0" w:name="_GoBack"/>
      <w:r w:rsidRPr="00CD16DE">
        <w:rPr>
          <w:rFonts w:ascii="Times New Roman" w:hAnsi="Times New Roman" w:cs="Times New Roman"/>
          <w:b/>
          <w:sz w:val="32"/>
        </w:rPr>
        <w:t>Study of the impacts of Reproductive, Maternal, Newborn and Child Health (RMNCH) price liberalization in Benin in 2021</w:t>
      </w:r>
    </w:p>
    <w:p w:rsidR="00CD16DE" w:rsidRDefault="00CD16DE" w:rsidP="00CD16DE">
      <w:pPr>
        <w:rPr>
          <w:rFonts w:ascii="Times New Roman" w:hAnsi="Times New Roman" w:cs="Times New Roman"/>
          <w:sz w:val="24"/>
        </w:rPr>
      </w:pPr>
      <w:proofErr w:type="spellStart"/>
      <w:r w:rsidRPr="00CD16DE">
        <w:rPr>
          <w:rFonts w:ascii="Times New Roman" w:hAnsi="Times New Roman" w:cs="Times New Roman"/>
          <w:sz w:val="24"/>
        </w:rPr>
        <w:t>Codjo</w:t>
      </w:r>
      <w:proofErr w:type="spellEnd"/>
      <w:r w:rsidRPr="00CD16DE">
        <w:rPr>
          <w:rFonts w:ascii="Times New Roman" w:hAnsi="Times New Roman" w:cs="Times New Roman"/>
          <w:sz w:val="24"/>
        </w:rPr>
        <w:t xml:space="preserve"> </w:t>
      </w:r>
      <w:proofErr w:type="spellStart"/>
      <w:r w:rsidRPr="00CD16DE">
        <w:rPr>
          <w:rFonts w:ascii="Times New Roman" w:hAnsi="Times New Roman" w:cs="Times New Roman"/>
          <w:sz w:val="24"/>
        </w:rPr>
        <w:t>Abodourin</w:t>
      </w:r>
      <w:proofErr w:type="spellEnd"/>
      <w:r w:rsidRPr="00CD16DE">
        <w:rPr>
          <w:rFonts w:ascii="Times New Roman" w:hAnsi="Times New Roman" w:cs="Times New Roman"/>
          <w:sz w:val="24"/>
        </w:rPr>
        <w:t xml:space="preserve"> Albert Charles Patrick </w:t>
      </w:r>
    </w:p>
    <w:p w:rsidR="00CD16DE" w:rsidRPr="00CD16DE" w:rsidRDefault="00CD16DE" w:rsidP="00CD16DE">
      <w:pPr>
        <w:rPr>
          <w:rFonts w:ascii="Times New Roman" w:hAnsi="Times New Roman" w:cs="Times New Roman"/>
        </w:rPr>
      </w:pPr>
      <w:r w:rsidRPr="00CD16DE">
        <w:rPr>
          <w:rFonts w:ascii="Times New Roman" w:hAnsi="Times New Roman" w:cs="Times New Roman"/>
        </w:rPr>
        <w:t>Regional Institute of Public Health, Benin</w:t>
      </w:r>
    </w:p>
    <w:p w:rsidR="00CD16DE" w:rsidRPr="00CD16DE" w:rsidRDefault="00CD16DE" w:rsidP="00CD16DE">
      <w:pPr>
        <w:jc w:val="center"/>
        <w:rPr>
          <w:rFonts w:ascii="Times New Roman" w:hAnsi="Times New Roman" w:cs="Times New Roman"/>
          <w:b/>
          <w:sz w:val="24"/>
        </w:rPr>
      </w:pPr>
      <w:r w:rsidRPr="00CD16DE">
        <w:rPr>
          <w:rFonts w:ascii="Times New Roman" w:hAnsi="Times New Roman" w:cs="Times New Roman"/>
          <w:b/>
          <w:sz w:val="24"/>
        </w:rPr>
        <w:t>Abstract</w:t>
      </w:r>
    </w:p>
    <w:p w:rsidR="00CD16DE" w:rsidRPr="00CD16DE" w:rsidRDefault="00CD16DE" w:rsidP="00CD16DE">
      <w:pPr>
        <w:jc w:val="both"/>
        <w:rPr>
          <w:rFonts w:ascii="Times New Roman" w:hAnsi="Times New Roman" w:cs="Times New Roman"/>
          <w:sz w:val="20"/>
        </w:rPr>
      </w:pPr>
      <w:r w:rsidRPr="00CD16DE">
        <w:rPr>
          <w:rFonts w:ascii="Times New Roman" w:hAnsi="Times New Roman" w:cs="Times New Roman"/>
          <w:b/>
          <w:sz w:val="20"/>
        </w:rPr>
        <w:t>Introduction:</w:t>
      </w:r>
      <w:r w:rsidRPr="00CD16DE">
        <w:rPr>
          <w:rFonts w:ascii="Times New Roman" w:hAnsi="Times New Roman" w:cs="Times New Roman"/>
          <w:sz w:val="20"/>
        </w:rPr>
        <w:t xml:space="preserve"> USAID, through the Private Health Sector Support Activity Project (PSHPA), has set itself the challenge of increasing equity and overall availability, accessibility and use of</w:t>
      </w:r>
      <w:r>
        <w:rPr>
          <w:rFonts w:ascii="Times New Roman" w:hAnsi="Times New Roman" w:cs="Times New Roman"/>
          <w:sz w:val="20"/>
        </w:rPr>
        <w:t xml:space="preserve"> products and services. Quality</w:t>
      </w:r>
      <w:r w:rsidRPr="00CD16DE">
        <w:rPr>
          <w:rFonts w:ascii="Times New Roman" w:hAnsi="Times New Roman" w:cs="Times New Roman"/>
          <w:sz w:val="20"/>
        </w:rPr>
        <w:t xml:space="preserve"> and thus contribute to raising the indicators in </w:t>
      </w:r>
      <w:r w:rsidRPr="00CD16DE">
        <w:rPr>
          <w:rFonts w:ascii="Times New Roman" w:hAnsi="Times New Roman" w:cs="Times New Roman"/>
          <w:sz w:val="20"/>
        </w:rPr>
        <w:t>Reproductive</w:t>
      </w:r>
      <w:r w:rsidRPr="00CD16DE">
        <w:rPr>
          <w:rFonts w:ascii="Times New Roman" w:hAnsi="Times New Roman" w:cs="Times New Roman"/>
          <w:sz w:val="20"/>
        </w:rPr>
        <w:t xml:space="preserve">, </w:t>
      </w:r>
      <w:r w:rsidRPr="00CD16DE">
        <w:rPr>
          <w:rFonts w:ascii="Times New Roman" w:hAnsi="Times New Roman" w:cs="Times New Roman"/>
          <w:sz w:val="20"/>
        </w:rPr>
        <w:t>Maternal</w:t>
      </w:r>
      <w:r w:rsidRPr="00CD16DE">
        <w:rPr>
          <w:rFonts w:ascii="Times New Roman" w:hAnsi="Times New Roman" w:cs="Times New Roman"/>
          <w:sz w:val="20"/>
        </w:rPr>
        <w:t xml:space="preserve">, </w:t>
      </w:r>
      <w:r w:rsidRPr="00CD16DE">
        <w:rPr>
          <w:rFonts w:ascii="Times New Roman" w:hAnsi="Times New Roman" w:cs="Times New Roman"/>
          <w:sz w:val="20"/>
        </w:rPr>
        <w:t xml:space="preserve">Neonatal </w:t>
      </w:r>
      <w:r w:rsidRPr="00CD16DE">
        <w:rPr>
          <w:rFonts w:ascii="Times New Roman" w:hAnsi="Times New Roman" w:cs="Times New Roman"/>
          <w:sz w:val="20"/>
        </w:rPr>
        <w:t xml:space="preserve">and </w:t>
      </w:r>
      <w:r w:rsidRPr="00CD16DE">
        <w:rPr>
          <w:rFonts w:ascii="Times New Roman" w:hAnsi="Times New Roman" w:cs="Times New Roman"/>
          <w:sz w:val="20"/>
        </w:rPr>
        <w:t xml:space="preserve">Child Health </w:t>
      </w:r>
      <w:r w:rsidRPr="00CD16DE">
        <w:rPr>
          <w:rFonts w:ascii="Times New Roman" w:hAnsi="Times New Roman" w:cs="Times New Roman"/>
          <w:sz w:val="20"/>
        </w:rPr>
        <w:t>(RMNCH).</w:t>
      </w:r>
    </w:p>
    <w:p w:rsidR="00CD16DE" w:rsidRPr="00CD16DE" w:rsidRDefault="00CD16DE" w:rsidP="00CD16DE">
      <w:pPr>
        <w:jc w:val="both"/>
        <w:rPr>
          <w:rFonts w:ascii="Times New Roman" w:hAnsi="Times New Roman" w:cs="Times New Roman"/>
          <w:sz w:val="20"/>
        </w:rPr>
      </w:pPr>
      <w:r w:rsidRPr="00CD16DE">
        <w:rPr>
          <w:rFonts w:ascii="Times New Roman" w:hAnsi="Times New Roman" w:cs="Times New Roman"/>
          <w:b/>
          <w:sz w:val="20"/>
        </w:rPr>
        <w:t>Objective:</w:t>
      </w:r>
      <w:r w:rsidRPr="00CD16DE">
        <w:rPr>
          <w:rFonts w:ascii="Times New Roman" w:hAnsi="Times New Roman" w:cs="Times New Roman"/>
          <w:sz w:val="20"/>
        </w:rPr>
        <w:t xml:space="preserve"> The study aims to assess the impacts of liberalizing the prices of RMNCH products in Benin by comparing the costs of a treatment to its medical consequences (or results).</w:t>
      </w:r>
    </w:p>
    <w:p w:rsidR="00CD16DE" w:rsidRPr="00CD16DE" w:rsidRDefault="00CD16DE" w:rsidP="00CD16DE">
      <w:pPr>
        <w:jc w:val="both"/>
        <w:rPr>
          <w:rFonts w:ascii="Times New Roman" w:hAnsi="Times New Roman" w:cs="Times New Roman"/>
          <w:sz w:val="20"/>
        </w:rPr>
      </w:pPr>
      <w:r w:rsidRPr="00CD16DE">
        <w:rPr>
          <w:rFonts w:ascii="Times New Roman" w:hAnsi="Times New Roman" w:cs="Times New Roman"/>
          <w:b/>
          <w:sz w:val="20"/>
        </w:rPr>
        <w:t>Methods:</w:t>
      </w:r>
      <w:r w:rsidRPr="00CD16DE">
        <w:rPr>
          <w:rFonts w:ascii="Times New Roman" w:hAnsi="Times New Roman" w:cs="Times New Roman"/>
          <w:sz w:val="20"/>
        </w:rPr>
        <w:t xml:space="preserve"> This is a cross-sectional, descriptive and analytical study of national scope covering five (05) of the twelve (12) departments of the country. Departments selected: </w:t>
      </w:r>
      <w:proofErr w:type="spellStart"/>
      <w:r w:rsidRPr="00CD16DE">
        <w:rPr>
          <w:rFonts w:ascii="Times New Roman" w:hAnsi="Times New Roman" w:cs="Times New Roman"/>
          <w:sz w:val="20"/>
        </w:rPr>
        <w:t>Atacora</w:t>
      </w:r>
      <w:proofErr w:type="spellEnd"/>
      <w:r w:rsidRPr="00CD16DE">
        <w:rPr>
          <w:rFonts w:ascii="Times New Roman" w:hAnsi="Times New Roman" w:cs="Times New Roman"/>
          <w:sz w:val="20"/>
        </w:rPr>
        <w:t xml:space="preserve">, </w:t>
      </w:r>
      <w:proofErr w:type="spellStart"/>
      <w:r w:rsidRPr="00CD16DE">
        <w:rPr>
          <w:rFonts w:ascii="Times New Roman" w:hAnsi="Times New Roman" w:cs="Times New Roman"/>
          <w:sz w:val="20"/>
        </w:rPr>
        <w:t>Borgou</w:t>
      </w:r>
      <w:proofErr w:type="spellEnd"/>
      <w:r w:rsidRPr="00CD16DE">
        <w:rPr>
          <w:rFonts w:ascii="Times New Roman" w:hAnsi="Times New Roman" w:cs="Times New Roman"/>
          <w:sz w:val="20"/>
        </w:rPr>
        <w:t xml:space="preserve">, Littoral, </w:t>
      </w:r>
      <w:proofErr w:type="spellStart"/>
      <w:r w:rsidRPr="00CD16DE">
        <w:rPr>
          <w:rFonts w:ascii="Times New Roman" w:hAnsi="Times New Roman" w:cs="Times New Roman"/>
          <w:sz w:val="20"/>
        </w:rPr>
        <w:t>Ouémé</w:t>
      </w:r>
      <w:proofErr w:type="spellEnd"/>
      <w:r w:rsidRPr="00CD16DE">
        <w:rPr>
          <w:rFonts w:ascii="Times New Roman" w:hAnsi="Times New Roman" w:cs="Times New Roman"/>
          <w:sz w:val="20"/>
        </w:rPr>
        <w:t xml:space="preserve"> and </w:t>
      </w:r>
      <w:proofErr w:type="spellStart"/>
      <w:r w:rsidRPr="00CD16DE">
        <w:rPr>
          <w:rFonts w:ascii="Times New Roman" w:hAnsi="Times New Roman" w:cs="Times New Roman"/>
          <w:sz w:val="20"/>
        </w:rPr>
        <w:t>Collines</w:t>
      </w:r>
      <w:proofErr w:type="spellEnd"/>
      <w:r>
        <w:rPr>
          <w:rFonts w:ascii="Times New Roman" w:hAnsi="Times New Roman" w:cs="Times New Roman"/>
          <w:sz w:val="20"/>
        </w:rPr>
        <w:t>. A random choice of households/</w:t>
      </w:r>
      <w:r w:rsidRPr="00CD16DE">
        <w:rPr>
          <w:rFonts w:ascii="Times New Roman" w:hAnsi="Times New Roman" w:cs="Times New Roman"/>
          <w:sz w:val="20"/>
        </w:rPr>
        <w:t>final consumers by department</w:t>
      </w:r>
      <w:r>
        <w:rPr>
          <w:rFonts w:ascii="Times New Roman" w:hAnsi="Times New Roman" w:cs="Times New Roman"/>
          <w:sz w:val="20"/>
        </w:rPr>
        <w:t xml:space="preserve"> was selected</w:t>
      </w:r>
      <w:r w:rsidRPr="00CD16DE">
        <w:rPr>
          <w:rFonts w:ascii="Times New Roman" w:hAnsi="Times New Roman" w:cs="Times New Roman"/>
          <w:sz w:val="20"/>
        </w:rPr>
        <w:t xml:space="preserve">. Indeed, a four-stage cluster survey made it possible to identify households by department. Taking into account the density of care structures in the departments selected, the distribution of 325 households by department is as follows: </w:t>
      </w:r>
      <w:proofErr w:type="spellStart"/>
      <w:r w:rsidRPr="00CD16DE">
        <w:rPr>
          <w:rFonts w:ascii="Times New Roman" w:hAnsi="Times New Roman" w:cs="Times New Roman"/>
          <w:sz w:val="20"/>
        </w:rPr>
        <w:t>Atacora</w:t>
      </w:r>
      <w:proofErr w:type="spellEnd"/>
      <w:r w:rsidRPr="00CD16DE">
        <w:rPr>
          <w:rFonts w:ascii="Times New Roman" w:hAnsi="Times New Roman" w:cs="Times New Roman"/>
          <w:sz w:val="20"/>
        </w:rPr>
        <w:t xml:space="preserve"> (44), </w:t>
      </w:r>
      <w:proofErr w:type="spellStart"/>
      <w:r w:rsidRPr="00CD16DE">
        <w:rPr>
          <w:rFonts w:ascii="Times New Roman" w:hAnsi="Times New Roman" w:cs="Times New Roman"/>
          <w:sz w:val="20"/>
        </w:rPr>
        <w:t>Borgou</w:t>
      </w:r>
      <w:proofErr w:type="spellEnd"/>
      <w:r w:rsidRPr="00CD16DE">
        <w:rPr>
          <w:rFonts w:ascii="Times New Roman" w:hAnsi="Times New Roman" w:cs="Times New Roman"/>
          <w:sz w:val="20"/>
        </w:rPr>
        <w:t xml:space="preserve"> (66), Littoral (99), </w:t>
      </w:r>
      <w:proofErr w:type="spellStart"/>
      <w:r w:rsidRPr="00CD16DE">
        <w:rPr>
          <w:rFonts w:ascii="Times New Roman" w:hAnsi="Times New Roman" w:cs="Times New Roman"/>
          <w:sz w:val="20"/>
        </w:rPr>
        <w:t>Ouémé</w:t>
      </w:r>
      <w:proofErr w:type="spellEnd"/>
      <w:r w:rsidRPr="00CD16DE">
        <w:rPr>
          <w:rFonts w:ascii="Times New Roman" w:hAnsi="Times New Roman" w:cs="Times New Roman"/>
          <w:sz w:val="20"/>
        </w:rPr>
        <w:t xml:space="preserve"> (77) and </w:t>
      </w:r>
      <w:proofErr w:type="spellStart"/>
      <w:r w:rsidRPr="00CD16DE">
        <w:rPr>
          <w:rFonts w:ascii="Times New Roman" w:hAnsi="Times New Roman" w:cs="Times New Roman"/>
          <w:sz w:val="20"/>
        </w:rPr>
        <w:t>Collines</w:t>
      </w:r>
      <w:proofErr w:type="spellEnd"/>
      <w:r w:rsidRPr="00CD16DE">
        <w:rPr>
          <w:rFonts w:ascii="Times New Roman" w:hAnsi="Times New Roman" w:cs="Times New Roman"/>
          <w:sz w:val="20"/>
        </w:rPr>
        <w:t xml:space="preserve"> (44). In each department a </w:t>
      </w:r>
      <w:r w:rsidRPr="00CD16DE">
        <w:rPr>
          <w:rFonts w:ascii="Times New Roman" w:hAnsi="Times New Roman" w:cs="Times New Roman"/>
          <w:sz w:val="20"/>
        </w:rPr>
        <w:t>Health Z</w:t>
      </w:r>
      <w:r w:rsidRPr="00CD16DE">
        <w:rPr>
          <w:rFonts w:ascii="Times New Roman" w:hAnsi="Times New Roman" w:cs="Times New Roman"/>
          <w:sz w:val="20"/>
        </w:rPr>
        <w:t xml:space="preserve">one (ZS) is chosen by chance. The quantitative data resulting from the analysis were analyzed in the Excel software in support of the </w:t>
      </w:r>
      <w:proofErr w:type="spellStart"/>
      <w:r w:rsidRPr="00CD16DE">
        <w:rPr>
          <w:rFonts w:ascii="Times New Roman" w:hAnsi="Times New Roman" w:cs="Times New Roman"/>
          <w:sz w:val="20"/>
        </w:rPr>
        <w:t>Stata</w:t>
      </w:r>
      <w:proofErr w:type="spellEnd"/>
      <w:r w:rsidRPr="00CD16DE">
        <w:rPr>
          <w:rFonts w:ascii="Times New Roman" w:hAnsi="Times New Roman" w:cs="Times New Roman"/>
          <w:sz w:val="20"/>
        </w:rPr>
        <w:t xml:space="preserve"> software. For the analysis of qualitative data, primary (manual) processing was performed by the supervisors. Based on these summaries and additional data collected by the main consultant, a content analysis and triangulation was carried out to assess the </w:t>
      </w:r>
      <w:r w:rsidRPr="00CD16DE">
        <w:rPr>
          <w:rFonts w:ascii="Times New Roman" w:hAnsi="Times New Roman" w:cs="Times New Roman"/>
          <w:sz w:val="20"/>
        </w:rPr>
        <w:t>actor’s</w:t>
      </w:r>
      <w:r w:rsidRPr="00CD16DE">
        <w:rPr>
          <w:rFonts w:ascii="Times New Roman" w:hAnsi="Times New Roman" w:cs="Times New Roman"/>
          <w:sz w:val="20"/>
        </w:rPr>
        <w:t xml:space="preserve"> opinion in relation to liberalization.</w:t>
      </w:r>
    </w:p>
    <w:p w:rsidR="00CD16DE" w:rsidRPr="00CD16DE" w:rsidRDefault="00CD16DE" w:rsidP="00CD16DE">
      <w:pPr>
        <w:jc w:val="both"/>
        <w:rPr>
          <w:rFonts w:ascii="Times New Roman" w:hAnsi="Times New Roman" w:cs="Times New Roman"/>
          <w:sz w:val="20"/>
        </w:rPr>
      </w:pPr>
      <w:r w:rsidRPr="00CD16DE">
        <w:rPr>
          <w:rFonts w:ascii="Times New Roman" w:hAnsi="Times New Roman" w:cs="Times New Roman"/>
          <w:b/>
          <w:sz w:val="20"/>
        </w:rPr>
        <w:t>Results:</w:t>
      </w:r>
      <w:r w:rsidRPr="00CD16DE">
        <w:rPr>
          <w:rFonts w:ascii="Times New Roman" w:hAnsi="Times New Roman" w:cs="Times New Roman"/>
          <w:sz w:val="20"/>
        </w:rPr>
        <w:t xml:space="preserve"> At the end of this study, we can retain that the price of drugs is regulated in Benin by several national and community regulatory texts. The analysis of the evolution of the price of Generic drugs (MEG) and RMNCH drugs was approached according to the category of RMNCH</w:t>
      </w:r>
      <w:r>
        <w:rPr>
          <w:rFonts w:ascii="Times New Roman" w:hAnsi="Times New Roman" w:cs="Times New Roman"/>
          <w:sz w:val="20"/>
        </w:rPr>
        <w:t xml:space="preserve"> </w:t>
      </w:r>
      <w:r w:rsidRPr="00CD16DE">
        <w:rPr>
          <w:rFonts w:ascii="Times New Roman" w:hAnsi="Times New Roman" w:cs="Times New Roman"/>
          <w:sz w:val="20"/>
        </w:rPr>
        <w:t xml:space="preserve">products and according to whether they are subsidized or not: The products taken into account by the free policy of the State and which are on the list of RMNCH products are as follows: </w:t>
      </w:r>
      <w:r w:rsidRPr="00CD16DE">
        <w:rPr>
          <w:rFonts w:ascii="Times New Roman" w:hAnsi="Times New Roman" w:cs="Times New Roman"/>
          <w:sz w:val="20"/>
        </w:rPr>
        <w:t>Long-Acting Insecticide</w:t>
      </w:r>
      <w:r w:rsidRPr="00CD16DE">
        <w:rPr>
          <w:rFonts w:ascii="Times New Roman" w:hAnsi="Times New Roman" w:cs="Times New Roman"/>
          <w:sz w:val="20"/>
        </w:rPr>
        <w:t xml:space="preserve">-treated mosquito </w:t>
      </w:r>
      <w:r w:rsidRPr="00CD16DE">
        <w:rPr>
          <w:rFonts w:ascii="Times New Roman" w:hAnsi="Times New Roman" w:cs="Times New Roman"/>
          <w:sz w:val="20"/>
        </w:rPr>
        <w:t xml:space="preserve">Nets </w:t>
      </w:r>
      <w:r w:rsidRPr="00CD16DE">
        <w:rPr>
          <w:rFonts w:ascii="Times New Roman" w:hAnsi="Times New Roman" w:cs="Times New Roman"/>
          <w:sz w:val="20"/>
        </w:rPr>
        <w:t xml:space="preserve">(LLINs), Malaria </w:t>
      </w:r>
      <w:r w:rsidRPr="00CD16DE">
        <w:rPr>
          <w:rFonts w:ascii="Times New Roman" w:hAnsi="Times New Roman" w:cs="Times New Roman"/>
          <w:sz w:val="20"/>
        </w:rPr>
        <w:t xml:space="preserve">Rapid Diagnostic Tests </w:t>
      </w:r>
      <w:r>
        <w:rPr>
          <w:rFonts w:ascii="Times New Roman" w:hAnsi="Times New Roman" w:cs="Times New Roman"/>
          <w:sz w:val="20"/>
        </w:rPr>
        <w:t xml:space="preserve">(RDTs), </w:t>
      </w:r>
      <w:proofErr w:type="spellStart"/>
      <w:r>
        <w:rPr>
          <w:rFonts w:ascii="Times New Roman" w:hAnsi="Times New Roman" w:cs="Times New Roman"/>
          <w:sz w:val="20"/>
        </w:rPr>
        <w:t>Sulfadoxine</w:t>
      </w:r>
      <w:proofErr w:type="spellEnd"/>
      <w:r>
        <w:rPr>
          <w:rFonts w:ascii="Times New Roman" w:hAnsi="Times New Roman" w:cs="Times New Roman"/>
          <w:sz w:val="20"/>
        </w:rPr>
        <w:t xml:space="preserve"> 50 mg or </w:t>
      </w:r>
      <w:proofErr w:type="spellStart"/>
      <w:r w:rsidRPr="00CD16DE">
        <w:rPr>
          <w:rFonts w:ascii="Times New Roman" w:hAnsi="Times New Roman" w:cs="Times New Roman"/>
          <w:sz w:val="20"/>
        </w:rPr>
        <w:t>Pyrimethamine</w:t>
      </w:r>
      <w:proofErr w:type="spellEnd"/>
      <w:r>
        <w:rPr>
          <w:rFonts w:ascii="Times New Roman" w:hAnsi="Times New Roman" w:cs="Times New Roman"/>
          <w:sz w:val="20"/>
        </w:rPr>
        <w:t xml:space="preserve"> </w:t>
      </w:r>
      <w:r w:rsidRPr="00CD16DE">
        <w:rPr>
          <w:rFonts w:ascii="Times New Roman" w:hAnsi="Times New Roman" w:cs="Times New Roman"/>
          <w:sz w:val="20"/>
        </w:rPr>
        <w:t>25</w:t>
      </w:r>
      <w:r>
        <w:rPr>
          <w:rFonts w:ascii="Times New Roman" w:hAnsi="Times New Roman" w:cs="Times New Roman"/>
          <w:sz w:val="20"/>
        </w:rPr>
        <w:t xml:space="preserve"> </w:t>
      </w:r>
      <w:r w:rsidRPr="00CD16DE">
        <w:rPr>
          <w:rFonts w:ascii="Times New Roman" w:hAnsi="Times New Roman" w:cs="Times New Roman"/>
          <w:sz w:val="20"/>
        </w:rPr>
        <w:t>mg, comp, Subsidized products are family planning</w:t>
      </w:r>
      <w:r>
        <w:rPr>
          <w:rFonts w:ascii="Times New Roman" w:hAnsi="Times New Roman" w:cs="Times New Roman"/>
          <w:sz w:val="20"/>
        </w:rPr>
        <w:t>/</w:t>
      </w:r>
      <w:r w:rsidRPr="00CD16DE">
        <w:rPr>
          <w:rFonts w:ascii="Times New Roman" w:hAnsi="Times New Roman" w:cs="Times New Roman"/>
          <w:sz w:val="20"/>
        </w:rPr>
        <w:t>contraception products as well as malaria treatment products (ACT) for which fixed prices have been set due to the subsidy by the State through its various partners.</w:t>
      </w:r>
    </w:p>
    <w:p w:rsidR="00CD16DE" w:rsidRPr="00CD16DE" w:rsidRDefault="00CD16DE" w:rsidP="00CD16DE">
      <w:pPr>
        <w:jc w:val="both"/>
        <w:rPr>
          <w:rFonts w:ascii="Times New Roman" w:hAnsi="Times New Roman" w:cs="Times New Roman"/>
          <w:sz w:val="20"/>
        </w:rPr>
      </w:pPr>
      <w:r w:rsidRPr="00CD16DE">
        <w:rPr>
          <w:rFonts w:ascii="Times New Roman" w:hAnsi="Times New Roman" w:cs="Times New Roman"/>
          <w:b/>
          <w:sz w:val="20"/>
        </w:rPr>
        <w:t>Conclusion:</w:t>
      </w:r>
      <w:r w:rsidRPr="00CD16DE">
        <w:rPr>
          <w:rFonts w:ascii="Times New Roman" w:hAnsi="Times New Roman" w:cs="Times New Roman"/>
          <w:sz w:val="20"/>
        </w:rPr>
        <w:t xml:space="preserve"> The liberalization of the prices of RMNCH products has the effect of increasing the supply of several product ranges due to the liberalization of prices which can lead to greater availability at the level of the structures in charge of supply. </w:t>
      </w:r>
      <w:r w:rsidRPr="00CD16DE">
        <w:rPr>
          <w:rFonts w:ascii="Times New Roman" w:hAnsi="Times New Roman" w:cs="Times New Roman"/>
          <w:sz w:val="20"/>
        </w:rPr>
        <w:t>The</w:t>
      </w:r>
      <w:r w:rsidRPr="00CD16DE">
        <w:rPr>
          <w:rFonts w:ascii="Times New Roman" w:hAnsi="Times New Roman" w:cs="Times New Roman"/>
          <w:sz w:val="20"/>
        </w:rPr>
        <w:t xml:space="preserve"> study showed that despite the derisory (subsidized) prices offered for MEGs and RMNCH products, households still find these prices high and argue in favor of their reduction.</w:t>
      </w:r>
    </w:p>
    <w:p w:rsidR="00CD16DE" w:rsidRPr="00CD16DE" w:rsidRDefault="00CD16DE" w:rsidP="00CD16DE">
      <w:pPr>
        <w:jc w:val="both"/>
        <w:rPr>
          <w:rFonts w:ascii="Times New Roman" w:hAnsi="Times New Roman" w:cs="Times New Roman"/>
          <w:sz w:val="20"/>
        </w:rPr>
      </w:pPr>
      <w:r w:rsidRPr="00CD16DE">
        <w:rPr>
          <w:rFonts w:ascii="Times New Roman" w:hAnsi="Times New Roman" w:cs="Times New Roman"/>
          <w:b/>
          <w:sz w:val="20"/>
        </w:rPr>
        <w:t>Key</w:t>
      </w:r>
      <w:r w:rsidRPr="00CD16DE">
        <w:rPr>
          <w:rFonts w:ascii="Times New Roman" w:hAnsi="Times New Roman" w:cs="Times New Roman"/>
          <w:b/>
          <w:sz w:val="20"/>
        </w:rPr>
        <w:t>words:</w:t>
      </w:r>
      <w:r w:rsidRPr="00CD16DE">
        <w:rPr>
          <w:rFonts w:ascii="Times New Roman" w:hAnsi="Times New Roman" w:cs="Times New Roman"/>
          <w:sz w:val="20"/>
        </w:rPr>
        <w:t xml:space="preserve"> RMNCH, MEG, Benin</w:t>
      </w:r>
      <w:r>
        <w:rPr>
          <w:rFonts w:ascii="Times New Roman" w:hAnsi="Times New Roman" w:cs="Times New Roman"/>
          <w:sz w:val="20"/>
        </w:rPr>
        <w:t>.</w:t>
      </w:r>
    </w:p>
    <w:p w:rsidR="00CD16DE" w:rsidRPr="00CD16DE" w:rsidRDefault="00CD16DE" w:rsidP="00CD16DE">
      <w:pPr>
        <w:rPr>
          <w:rFonts w:ascii="Times New Roman" w:hAnsi="Times New Roman" w:cs="Times New Roman"/>
          <w:b/>
          <w:sz w:val="24"/>
        </w:rPr>
      </w:pPr>
      <w:r w:rsidRPr="00CD16DE">
        <w:rPr>
          <w:rFonts w:ascii="Times New Roman" w:hAnsi="Times New Roman" w:cs="Times New Roman"/>
          <w:b/>
          <w:sz w:val="24"/>
        </w:rPr>
        <w:t>Biography</w:t>
      </w:r>
    </w:p>
    <w:p w:rsidR="00474203" w:rsidRPr="00CD16DE" w:rsidRDefault="00CD5A2D" w:rsidP="00CD16DE">
      <w:pPr>
        <w:jc w:val="both"/>
        <w:rPr>
          <w:rFonts w:ascii="Times New Roman" w:hAnsi="Times New Roman" w:cs="Times New Roman"/>
          <w:sz w:val="20"/>
        </w:rPr>
      </w:pPr>
      <w:proofErr w:type="spellStart"/>
      <w:r w:rsidRPr="00CD5A2D">
        <w:rPr>
          <w:rFonts w:ascii="Times New Roman" w:hAnsi="Times New Roman" w:cs="Times New Roman"/>
          <w:sz w:val="20"/>
        </w:rPr>
        <w:t>Codjo</w:t>
      </w:r>
      <w:proofErr w:type="spellEnd"/>
      <w:r w:rsidRPr="00CD5A2D">
        <w:rPr>
          <w:rFonts w:ascii="Times New Roman" w:hAnsi="Times New Roman" w:cs="Times New Roman"/>
          <w:sz w:val="20"/>
        </w:rPr>
        <w:t xml:space="preserve"> </w:t>
      </w:r>
      <w:proofErr w:type="spellStart"/>
      <w:r w:rsidRPr="00CD5A2D">
        <w:rPr>
          <w:rFonts w:ascii="Times New Roman" w:hAnsi="Times New Roman" w:cs="Times New Roman"/>
          <w:sz w:val="20"/>
        </w:rPr>
        <w:t>Abodourin</w:t>
      </w:r>
      <w:proofErr w:type="spellEnd"/>
      <w:r w:rsidRPr="00CD5A2D">
        <w:rPr>
          <w:rFonts w:ascii="Times New Roman" w:hAnsi="Times New Roman" w:cs="Times New Roman"/>
          <w:sz w:val="20"/>
        </w:rPr>
        <w:t xml:space="preserve"> Albert Charles Patrick </w:t>
      </w:r>
      <w:r>
        <w:rPr>
          <w:rFonts w:ascii="Times New Roman" w:hAnsi="Times New Roman" w:cs="Times New Roman"/>
          <w:sz w:val="20"/>
        </w:rPr>
        <w:t>is a</w:t>
      </w:r>
      <w:r w:rsidR="00CD16DE" w:rsidRPr="00CD16DE">
        <w:rPr>
          <w:rFonts w:ascii="Times New Roman" w:hAnsi="Times New Roman" w:cs="Times New Roman"/>
          <w:sz w:val="20"/>
        </w:rPr>
        <w:t xml:space="preserve"> health economist specializing in public </w:t>
      </w:r>
      <w:r w:rsidRPr="00CD16DE">
        <w:rPr>
          <w:rFonts w:ascii="Times New Roman" w:hAnsi="Times New Roman" w:cs="Times New Roman"/>
          <w:sz w:val="20"/>
        </w:rPr>
        <w:t>health;</w:t>
      </w:r>
      <w:r w:rsidR="00CD16DE" w:rsidRPr="00CD16DE">
        <w:rPr>
          <w:rFonts w:ascii="Times New Roman" w:hAnsi="Times New Roman" w:cs="Times New Roman"/>
          <w:sz w:val="20"/>
        </w:rPr>
        <w:t xml:space="preserve"> he holds a doctorate in management of health and environmental sciences. </w:t>
      </w:r>
      <w:r w:rsidR="00CD16DE">
        <w:rPr>
          <w:rFonts w:ascii="Times New Roman" w:hAnsi="Times New Roman" w:cs="Times New Roman"/>
          <w:sz w:val="20"/>
        </w:rPr>
        <w:t>He is the d</w:t>
      </w:r>
      <w:r w:rsidR="00CD16DE" w:rsidRPr="00CD16DE">
        <w:rPr>
          <w:rFonts w:ascii="Times New Roman" w:hAnsi="Times New Roman" w:cs="Times New Roman"/>
          <w:sz w:val="20"/>
        </w:rPr>
        <w:t>eputy Head of the Department of Health Policy and System at the Regional Institute of Public Health-</w:t>
      </w:r>
      <w:proofErr w:type="spellStart"/>
      <w:r w:rsidR="00CD16DE" w:rsidRPr="00CD16DE">
        <w:rPr>
          <w:rFonts w:ascii="Times New Roman" w:hAnsi="Times New Roman" w:cs="Times New Roman"/>
          <w:sz w:val="20"/>
        </w:rPr>
        <w:t>Comlan</w:t>
      </w:r>
      <w:proofErr w:type="spellEnd"/>
      <w:r w:rsidR="00CD16DE" w:rsidRPr="00CD16DE">
        <w:rPr>
          <w:rFonts w:ascii="Times New Roman" w:hAnsi="Times New Roman" w:cs="Times New Roman"/>
          <w:sz w:val="20"/>
        </w:rPr>
        <w:t xml:space="preserve"> Alfred </w:t>
      </w:r>
      <w:proofErr w:type="spellStart"/>
      <w:r w:rsidR="00CD16DE" w:rsidRPr="00CD16DE">
        <w:rPr>
          <w:rFonts w:ascii="Times New Roman" w:hAnsi="Times New Roman" w:cs="Times New Roman"/>
          <w:sz w:val="20"/>
        </w:rPr>
        <w:t>Quenum</w:t>
      </w:r>
      <w:proofErr w:type="spellEnd"/>
      <w:r w:rsidR="00CD16DE" w:rsidRPr="00CD16DE">
        <w:rPr>
          <w:rFonts w:ascii="Times New Roman" w:hAnsi="Times New Roman" w:cs="Times New Roman"/>
          <w:sz w:val="20"/>
        </w:rPr>
        <w:t xml:space="preserve"> (IRSP-CAQ)</w:t>
      </w:r>
      <w:r w:rsidR="00CD16DE" w:rsidRPr="00CD16DE">
        <w:rPr>
          <w:rFonts w:ascii="Times New Roman" w:hAnsi="Times New Roman" w:cs="Times New Roman"/>
          <w:sz w:val="20"/>
        </w:rPr>
        <w:t>;</w:t>
      </w:r>
      <w:r w:rsidR="00CD16DE" w:rsidRPr="00CD16DE">
        <w:rPr>
          <w:rFonts w:ascii="Times New Roman" w:hAnsi="Times New Roman" w:cs="Times New Roman"/>
          <w:sz w:val="20"/>
        </w:rPr>
        <w:t xml:space="preserve"> he has to his credit around thirty articles published in scientific journals in his areas of expertise. He has also carried out consultancy in many </w:t>
      </w:r>
      <w:r w:rsidR="00CD16DE" w:rsidRPr="00CD16DE">
        <w:rPr>
          <w:rFonts w:ascii="Times New Roman" w:hAnsi="Times New Roman" w:cs="Times New Roman"/>
          <w:sz w:val="20"/>
        </w:rPr>
        <w:lastRenderedPageBreak/>
        <w:t>fields: Public health (Management of organizations and management of human resources in health, Planning and eval</w:t>
      </w:r>
      <w:r>
        <w:rPr>
          <w:rFonts w:ascii="Times New Roman" w:hAnsi="Times New Roman" w:cs="Times New Roman"/>
          <w:sz w:val="20"/>
        </w:rPr>
        <w:t>uation of health interventions)-</w:t>
      </w:r>
      <w:r w:rsidR="00CD16DE" w:rsidRPr="00CD16DE">
        <w:rPr>
          <w:rFonts w:ascii="Times New Roman" w:hAnsi="Times New Roman" w:cs="Times New Roman"/>
          <w:sz w:val="20"/>
        </w:rPr>
        <w:t>Health Economics (Cost analysis, economic evaluation, health financ</w:t>
      </w:r>
      <w:r>
        <w:rPr>
          <w:rFonts w:ascii="Times New Roman" w:hAnsi="Times New Roman" w:cs="Times New Roman"/>
          <w:sz w:val="20"/>
        </w:rPr>
        <w:t>ing, strategic purchasing, CSU)–</w:t>
      </w:r>
      <w:r w:rsidR="00CD16DE" w:rsidRPr="00CD16DE">
        <w:rPr>
          <w:rFonts w:ascii="Times New Roman" w:hAnsi="Times New Roman" w:cs="Times New Roman"/>
          <w:sz w:val="20"/>
        </w:rPr>
        <w:t>Environment and Health (Environmental impact analysis). He is also a specialist in health emergency response issues and Sexual and Reproductive Health Rights (SRHR).</w:t>
      </w:r>
      <w:bookmarkEnd w:id="0"/>
    </w:p>
    <w:sectPr w:rsidR="00474203" w:rsidRPr="00CD16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6DE"/>
    <w:rsid w:val="00474203"/>
    <w:rsid w:val="00535872"/>
    <w:rsid w:val="00924B33"/>
    <w:rsid w:val="00CD16DE"/>
    <w:rsid w:val="00CD5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2023-01-04T09:54:00Z</dcterms:created>
  <dcterms:modified xsi:type="dcterms:W3CDTF">2023-01-04T10:11:00Z</dcterms:modified>
</cp:coreProperties>
</file>