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757ED">
      <w:pPr>
        <w:rPr>
          <w:rFonts w:ascii="Times New Roman" w:hAnsi="Times New Roman" w:cs="Times New Roman"/>
          <w:b/>
          <w:sz w:val="32"/>
        </w:rPr>
      </w:pPr>
      <w:r w:rsidRPr="007757ED">
        <w:rPr>
          <w:rFonts w:ascii="Times New Roman" w:hAnsi="Times New Roman" w:cs="Times New Roman"/>
          <w:b/>
          <w:sz w:val="32"/>
        </w:rPr>
        <w:t>Identifying the sweet sp</w:t>
      </w:r>
      <w:r>
        <w:rPr>
          <w:rFonts w:ascii="Times New Roman" w:hAnsi="Times New Roman" w:cs="Times New Roman"/>
          <w:b/>
          <w:sz w:val="32"/>
        </w:rPr>
        <w:t>ots in milestone decision making-</w:t>
      </w:r>
      <w:r w:rsidRPr="007757ED">
        <w:rPr>
          <w:rFonts w:ascii="Times New Roman" w:hAnsi="Times New Roman" w:cs="Times New Roman"/>
          <w:b/>
          <w:sz w:val="32"/>
        </w:rPr>
        <w:t>Monte Carlo</w:t>
      </w:r>
      <w:r>
        <w:rPr>
          <w:rFonts w:ascii="Times New Roman" w:hAnsi="Times New Roman" w:cs="Times New Roman"/>
          <w:b/>
          <w:sz w:val="32"/>
        </w:rPr>
        <w:t xml:space="preserve"> </w:t>
      </w:r>
      <w:r w:rsidRPr="007757ED">
        <w:rPr>
          <w:rFonts w:ascii="Times New Roman" w:hAnsi="Times New Roman" w:cs="Times New Roman"/>
          <w:b/>
          <w:sz w:val="32"/>
        </w:rPr>
        <w:t>simulation of net present value for pipeline projects in pharma</w:t>
      </w:r>
    </w:p>
    <w:p w:rsidR="007757ED" w:rsidRDefault="007757ED">
      <w:pPr>
        <w:rPr>
          <w:rFonts w:ascii="Times New Roman" w:hAnsi="Times New Roman" w:cs="Times New Roman"/>
          <w:sz w:val="24"/>
        </w:rPr>
      </w:pPr>
      <w:r w:rsidRPr="007757ED">
        <w:rPr>
          <w:rFonts w:ascii="Times New Roman" w:hAnsi="Times New Roman" w:cs="Times New Roman"/>
          <w:sz w:val="24"/>
        </w:rPr>
        <w:t>Christian Sch</w:t>
      </w:r>
      <w:r>
        <w:rPr>
          <w:rFonts w:ascii="Times New Roman" w:hAnsi="Times New Roman" w:cs="Times New Roman"/>
          <w:sz w:val="24"/>
        </w:rPr>
        <w:t>a</w:t>
      </w:r>
      <w:r w:rsidRPr="007757ED">
        <w:rPr>
          <w:rFonts w:ascii="Times New Roman" w:hAnsi="Times New Roman" w:cs="Times New Roman"/>
          <w:sz w:val="24"/>
        </w:rPr>
        <w:t>fer</w:t>
      </w:r>
    </w:p>
    <w:p w:rsidR="007757ED" w:rsidRPr="007757ED" w:rsidRDefault="007757ED">
      <w:pPr>
        <w:rPr>
          <w:rFonts w:ascii="Times New Roman" w:hAnsi="Times New Roman" w:cs="Times New Roman"/>
        </w:rPr>
      </w:pPr>
      <w:r w:rsidRPr="007757ED">
        <w:rPr>
          <w:rFonts w:ascii="Times New Roman" w:hAnsi="Times New Roman" w:cs="Times New Roman"/>
        </w:rPr>
        <w:t>Baden-Wurttemberg Cooperative State University Mannheim (DHBW), Germany</w:t>
      </w:r>
    </w:p>
    <w:p w:rsidR="007757ED" w:rsidRPr="007757ED" w:rsidRDefault="007757ED" w:rsidP="007757ED">
      <w:pPr>
        <w:jc w:val="center"/>
        <w:rPr>
          <w:rFonts w:ascii="Times New Roman" w:hAnsi="Times New Roman" w:cs="Times New Roman"/>
          <w:b/>
          <w:sz w:val="24"/>
        </w:rPr>
      </w:pPr>
      <w:r w:rsidRPr="007757ED">
        <w:rPr>
          <w:rFonts w:ascii="Times New Roman" w:hAnsi="Times New Roman" w:cs="Times New Roman"/>
          <w:b/>
          <w:sz w:val="24"/>
        </w:rPr>
        <w:t>Abstract</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t>Uncertainty is by definition an unpreventable aspect of all projects. In the pharmaceutical industry development p</w:t>
      </w:r>
      <w:r>
        <w:rPr>
          <w:rFonts w:ascii="Times New Roman" w:hAnsi="Times New Roman" w:cs="Times New Roman"/>
          <w:sz w:val="20"/>
        </w:rPr>
        <w:t>rojects for a New Chemical/Biological Entity (NCE/</w:t>
      </w:r>
      <w:r w:rsidRPr="007757ED">
        <w:rPr>
          <w:rFonts w:ascii="Times New Roman" w:hAnsi="Times New Roman" w:cs="Times New Roman"/>
          <w:sz w:val="20"/>
        </w:rPr>
        <w:t>NBE) are generally associated with low probabilities of success compared to other industries. Assessing the sw</w:t>
      </w:r>
      <w:bookmarkStart w:id="0" w:name="_GoBack"/>
      <w:bookmarkEnd w:id="0"/>
      <w:r w:rsidRPr="007757ED">
        <w:rPr>
          <w:rFonts w:ascii="Times New Roman" w:hAnsi="Times New Roman" w:cs="Times New Roman"/>
          <w:sz w:val="20"/>
        </w:rPr>
        <w:t xml:space="preserve">eet spots of </w:t>
      </w:r>
      <w:proofErr w:type="spellStart"/>
      <w:r w:rsidRPr="007757ED">
        <w:rPr>
          <w:rFonts w:ascii="Times New Roman" w:hAnsi="Times New Roman" w:cs="Times New Roman"/>
          <w:sz w:val="20"/>
        </w:rPr>
        <w:t>favourable</w:t>
      </w:r>
      <w:proofErr w:type="spellEnd"/>
      <w:r w:rsidRPr="007757ED">
        <w:rPr>
          <w:rFonts w:ascii="Times New Roman" w:hAnsi="Times New Roman" w:cs="Times New Roman"/>
          <w:sz w:val="20"/>
        </w:rPr>
        <w:t xml:space="preserve"> risk-return-relationship in milestone decision making of pipeline pr</w:t>
      </w:r>
      <w:r>
        <w:rPr>
          <w:rFonts w:ascii="Times New Roman" w:hAnsi="Times New Roman" w:cs="Times New Roman"/>
          <w:sz w:val="20"/>
        </w:rPr>
        <w:t>ojects–</w:t>
      </w:r>
      <w:r w:rsidRPr="007757ED">
        <w:rPr>
          <w:rFonts w:ascii="Times New Roman" w:hAnsi="Times New Roman" w:cs="Times New Roman"/>
          <w:sz w:val="20"/>
        </w:rPr>
        <w:t xml:space="preserve">also </w:t>
      </w:r>
      <w:r>
        <w:rPr>
          <w:rFonts w:ascii="Times New Roman" w:hAnsi="Times New Roman" w:cs="Times New Roman"/>
          <w:sz w:val="20"/>
        </w:rPr>
        <w:t>under a portfolio point of view–</w:t>
      </w:r>
      <w:r w:rsidRPr="007757ED">
        <w:rPr>
          <w:rFonts w:ascii="Times New Roman" w:hAnsi="Times New Roman" w:cs="Times New Roman"/>
          <w:sz w:val="20"/>
        </w:rPr>
        <w:t>is tricky but nicely achievable.</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t>At start of development, a project’s rate of success is only 4% to 7%, the time span of a project from start of development to the potential launch of a product being 10 years or even more. Thus, effective management of commercial risk and uncertainty becomes tremendously important.</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t>The Pharmaceutical Benchmark Forum in the United States collected industry-wide historical data on the drug development process. The result of this research shows that the total project development costs for a NCE which reaches t</w:t>
      </w:r>
      <w:r>
        <w:rPr>
          <w:rFonts w:ascii="Times New Roman" w:hAnsi="Times New Roman" w:cs="Times New Roman"/>
          <w:sz w:val="20"/>
        </w:rPr>
        <w:t>he market are in the range of $</w:t>
      </w:r>
      <w:r w:rsidRPr="007757ED">
        <w:rPr>
          <w:rFonts w:ascii="Times New Roman" w:hAnsi="Times New Roman" w:cs="Times New Roman"/>
          <w:sz w:val="20"/>
        </w:rPr>
        <w:t>1 billion. The actual costs of a successful project are usually significantly lower, but every successful project needs to cover the costs of multiple other projects which did not in the end reach the market.</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t xml:space="preserve">In addition to the low success rates of pure development, further uncertainties affect the continuation of a project and its final accomplishment. Examples are commercial risks like the potential competitive landscape a product faces at launch, the uncertainty whether a certain </w:t>
      </w:r>
      <w:r w:rsidRPr="007757ED">
        <w:rPr>
          <w:rFonts w:ascii="Times New Roman" w:hAnsi="Times New Roman" w:cs="Times New Roman"/>
          <w:sz w:val="20"/>
        </w:rPr>
        <w:t xml:space="preserve">Target Product Profile </w:t>
      </w:r>
      <w:r w:rsidRPr="007757ED">
        <w:rPr>
          <w:rFonts w:ascii="Times New Roman" w:hAnsi="Times New Roman" w:cs="Times New Roman"/>
          <w:sz w:val="20"/>
        </w:rPr>
        <w:t>(TPP) can be achieve</w:t>
      </w:r>
      <w:r>
        <w:rPr>
          <w:rFonts w:ascii="Times New Roman" w:hAnsi="Times New Roman" w:cs="Times New Roman"/>
          <w:sz w:val="20"/>
        </w:rPr>
        <w:t>d, pricing, market access risks</w:t>
      </w:r>
      <w:r w:rsidRPr="007757ED">
        <w:rPr>
          <w:rFonts w:ascii="Times New Roman" w:hAnsi="Times New Roman" w:cs="Times New Roman"/>
          <w:sz w:val="20"/>
        </w:rPr>
        <w:t xml:space="preserve"> and others (the TPP defines the potential product characteristics and benefits, l</w:t>
      </w:r>
      <w:r>
        <w:rPr>
          <w:rFonts w:ascii="Times New Roman" w:hAnsi="Times New Roman" w:cs="Times New Roman"/>
          <w:sz w:val="20"/>
        </w:rPr>
        <w:t>ike the drug’s efficacy, safety</w:t>
      </w:r>
      <w:r w:rsidRPr="007757ED">
        <w:rPr>
          <w:rFonts w:ascii="Times New Roman" w:hAnsi="Times New Roman" w:cs="Times New Roman"/>
          <w:sz w:val="20"/>
        </w:rPr>
        <w:t xml:space="preserve"> and formulation at launch). All these factors are dynamic over time, thus complicating the forecasting of these projects. As the development progresses over the years the potential TPP evolves gradually, </w:t>
      </w:r>
      <w:r>
        <w:rPr>
          <w:rFonts w:ascii="Times New Roman" w:hAnsi="Times New Roman" w:cs="Times New Roman"/>
          <w:sz w:val="20"/>
        </w:rPr>
        <w:t>resulting in success or failure–</w:t>
      </w:r>
      <w:r w:rsidRPr="007757ED">
        <w:rPr>
          <w:rFonts w:ascii="Times New Roman" w:hAnsi="Times New Roman" w:cs="Times New Roman"/>
          <w:sz w:val="20"/>
        </w:rPr>
        <w:t>and therefore financial gain or loss.</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t>The path to get FDA’s and EMA’s approval to market a new drug is uncertain and the project must overcome several hurdles. So best informed milesto</w:t>
      </w:r>
      <w:r>
        <w:rPr>
          <w:rFonts w:ascii="Times New Roman" w:hAnsi="Times New Roman" w:cs="Times New Roman"/>
          <w:sz w:val="20"/>
        </w:rPr>
        <w:t>ne decisions must be taken. The–at least historical–</w:t>
      </w:r>
      <w:r w:rsidRPr="007757ED">
        <w:rPr>
          <w:rFonts w:ascii="Times New Roman" w:hAnsi="Times New Roman" w:cs="Times New Roman"/>
          <w:sz w:val="20"/>
        </w:rPr>
        <w:t>success rates and time spans for each development step are known and can be used as a proxy for the implied future success rates in a Monte Carlo Simulation Model.</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b/>
          <w:sz w:val="20"/>
        </w:rPr>
        <w:t>To summarize:</w:t>
      </w:r>
      <w:r w:rsidRPr="007757ED">
        <w:rPr>
          <w:rFonts w:ascii="Times New Roman" w:hAnsi="Times New Roman" w:cs="Times New Roman"/>
          <w:sz w:val="20"/>
        </w:rPr>
        <w:t xml:space="preserve"> </w:t>
      </w:r>
      <w:r w:rsidRPr="007757ED">
        <w:rPr>
          <w:rFonts w:ascii="Times New Roman" w:hAnsi="Times New Roman" w:cs="Times New Roman"/>
          <w:sz w:val="20"/>
        </w:rPr>
        <w:t xml:space="preserve">The </w:t>
      </w:r>
      <w:r w:rsidRPr="007757ED">
        <w:rPr>
          <w:rFonts w:ascii="Times New Roman" w:hAnsi="Times New Roman" w:cs="Times New Roman"/>
          <w:sz w:val="20"/>
        </w:rPr>
        <w:t>mixture of high and early upfront investments and a high uncertainty about a project’s development and commercial success puts pressure on forecasting and even more on controlling, which aims to show a balanced picture of the project’s opportunities and risks. Here the reliability and transparency of strategic forecasts become</w:t>
      </w:r>
      <w:r>
        <w:rPr>
          <w:rFonts w:ascii="Times New Roman" w:hAnsi="Times New Roman" w:cs="Times New Roman"/>
          <w:sz w:val="20"/>
        </w:rPr>
        <w:t xml:space="preserve"> </w:t>
      </w:r>
      <w:r w:rsidRPr="007757ED">
        <w:rPr>
          <w:rFonts w:ascii="Times New Roman" w:hAnsi="Times New Roman" w:cs="Times New Roman"/>
          <w:sz w:val="20"/>
        </w:rPr>
        <w:t>key success factors to support senior management in their decision-making process. Often risk and uncertainty are (closely) intertwined, leading to misinterpretation of forecasts and erroneous decisions.</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t>Patient-based strategic forecasts, with certain base</w:t>
      </w:r>
      <w:r>
        <w:rPr>
          <w:rFonts w:ascii="Times New Roman" w:hAnsi="Times New Roman" w:cs="Times New Roman"/>
          <w:sz w:val="20"/>
        </w:rPr>
        <w:t>, best</w:t>
      </w:r>
      <w:r w:rsidRPr="007757ED">
        <w:rPr>
          <w:rFonts w:ascii="Times New Roman" w:hAnsi="Times New Roman" w:cs="Times New Roman"/>
          <w:sz w:val="20"/>
        </w:rPr>
        <w:t xml:space="preserve"> and worst-case scenarios are an important source of information within the process of development. Even though, these types of forecasts all plan for success of the project, which is human nature. But unfortunately, this is the case associated with the lowest likelihood compared to the unfortunate more likely failure of a pharmaceutical pipeline project.</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lastRenderedPageBreak/>
        <w:t xml:space="preserve">To make this risk of failure transparent, Monte Carlo Simulation is a useful and powerful method to simulate each project’s </w:t>
      </w:r>
      <w:r w:rsidRPr="007757ED">
        <w:rPr>
          <w:rFonts w:ascii="Times New Roman" w:hAnsi="Times New Roman" w:cs="Times New Roman"/>
          <w:sz w:val="20"/>
        </w:rPr>
        <w:t xml:space="preserve">Net Present Value </w:t>
      </w:r>
      <w:r w:rsidRPr="007757ED">
        <w:rPr>
          <w:rFonts w:ascii="Times New Roman" w:hAnsi="Times New Roman" w:cs="Times New Roman"/>
          <w:sz w:val="20"/>
        </w:rPr>
        <w:t>(NPV) distribution at each time, a milestone decision must be taken. When combining these NPV simulation results with the patient-based scenario forecasts, Senior Management can compare different projects more equally and should be able to manage a company’s overall portfolio development risk more accurately and take more informed decision. Monte Carlo Models do not need to be over complex and as such are nicely explainable to Management, which generates trust in the results. Without trust in the validity of the method a forecast is worthless. That’s a big plus compared to other even more sophisticated forecasting methods.</w:t>
      </w:r>
    </w:p>
    <w:p w:rsidR="007757ED" w:rsidRDefault="007757ED" w:rsidP="007757ED">
      <w:pPr>
        <w:jc w:val="both"/>
        <w:rPr>
          <w:rFonts w:ascii="Times New Roman" w:hAnsi="Times New Roman" w:cs="Times New Roman"/>
          <w:sz w:val="20"/>
        </w:rPr>
      </w:pPr>
      <w:r w:rsidRPr="007757ED">
        <w:rPr>
          <w:rFonts w:ascii="Times New Roman" w:hAnsi="Times New Roman" w:cs="Times New Roman"/>
          <w:sz w:val="20"/>
        </w:rPr>
        <w:t xml:space="preserve">There is a high degree of competition between the different pipeline projects of a company to get budget for the next phase of development. So the NPV simulation of each project should be </w:t>
      </w:r>
      <w:r w:rsidRPr="007757ED">
        <w:rPr>
          <w:rFonts w:ascii="Times New Roman" w:hAnsi="Times New Roman" w:cs="Times New Roman"/>
          <w:sz w:val="20"/>
        </w:rPr>
        <w:t>standard</w:t>
      </w:r>
      <w:r w:rsidRPr="007757ED">
        <w:rPr>
          <w:rFonts w:ascii="Times New Roman" w:hAnsi="Times New Roman" w:cs="Times New Roman"/>
          <w:sz w:val="20"/>
        </w:rPr>
        <w:t xml:space="preserve"> information included at each milestone decision to be taken. It’s not only the commercial attractiveness of a new product, measured in peak sales, which plays a role. It’s like in other businesses: Identify the sweet spot of a </w:t>
      </w:r>
      <w:proofErr w:type="spellStart"/>
      <w:r w:rsidRPr="007757ED">
        <w:rPr>
          <w:rFonts w:ascii="Times New Roman" w:hAnsi="Times New Roman" w:cs="Times New Roman"/>
          <w:sz w:val="20"/>
        </w:rPr>
        <w:t>favourable</w:t>
      </w:r>
      <w:proofErr w:type="spellEnd"/>
      <w:r w:rsidRPr="007757ED">
        <w:rPr>
          <w:rFonts w:ascii="Times New Roman" w:hAnsi="Times New Roman" w:cs="Times New Roman"/>
          <w:sz w:val="20"/>
        </w:rPr>
        <w:t xml:space="preserve"> risk and return relationship to run a company’s pipeline development successful and maximize a company’s mid to long term wealth.</w:t>
      </w:r>
    </w:p>
    <w:p w:rsidR="007757ED" w:rsidRPr="007757ED" w:rsidRDefault="007757ED" w:rsidP="007757ED">
      <w:pPr>
        <w:rPr>
          <w:rFonts w:ascii="Times New Roman" w:hAnsi="Times New Roman" w:cs="Times New Roman"/>
          <w:b/>
          <w:sz w:val="24"/>
        </w:rPr>
      </w:pPr>
      <w:r w:rsidRPr="007757ED">
        <w:rPr>
          <w:rFonts w:ascii="Times New Roman" w:hAnsi="Times New Roman" w:cs="Times New Roman"/>
          <w:b/>
          <w:sz w:val="24"/>
        </w:rPr>
        <w:t>Biography</w:t>
      </w:r>
    </w:p>
    <w:p w:rsidR="007757ED" w:rsidRPr="007757ED" w:rsidRDefault="007757ED" w:rsidP="007757ED">
      <w:pPr>
        <w:jc w:val="both"/>
        <w:rPr>
          <w:rFonts w:ascii="Times New Roman" w:hAnsi="Times New Roman" w:cs="Times New Roman"/>
          <w:sz w:val="20"/>
        </w:rPr>
      </w:pPr>
      <w:r w:rsidRPr="007757ED">
        <w:rPr>
          <w:rFonts w:ascii="Times New Roman" w:hAnsi="Times New Roman" w:cs="Times New Roman"/>
          <w:sz w:val="20"/>
        </w:rPr>
        <w:t xml:space="preserve">Christian </w:t>
      </w:r>
      <w:proofErr w:type="spellStart"/>
      <w:r w:rsidRPr="007757ED">
        <w:rPr>
          <w:rFonts w:ascii="Times New Roman" w:hAnsi="Times New Roman" w:cs="Times New Roman"/>
          <w:sz w:val="20"/>
        </w:rPr>
        <w:t>Schäfer</w:t>
      </w:r>
      <w:proofErr w:type="spellEnd"/>
      <w:r w:rsidRPr="007757ED">
        <w:rPr>
          <w:rFonts w:ascii="Times New Roman" w:hAnsi="Times New Roman" w:cs="Times New Roman"/>
          <w:sz w:val="20"/>
        </w:rPr>
        <w:t xml:space="preserve"> is a Full-Professor at the Department of Bu</w:t>
      </w:r>
      <w:r>
        <w:rPr>
          <w:rFonts w:ascii="Times New Roman" w:hAnsi="Times New Roman" w:cs="Times New Roman"/>
          <w:sz w:val="20"/>
        </w:rPr>
        <w:t>siness Administration at Baden-</w:t>
      </w:r>
      <w:r w:rsidRPr="007757ED">
        <w:rPr>
          <w:rFonts w:ascii="Times New Roman" w:hAnsi="Times New Roman" w:cs="Times New Roman"/>
          <w:sz w:val="20"/>
        </w:rPr>
        <w:t>W</w:t>
      </w:r>
      <w:r>
        <w:rPr>
          <w:rFonts w:ascii="Times New Roman" w:hAnsi="Times New Roman" w:cs="Times New Roman"/>
          <w:sz w:val="20"/>
        </w:rPr>
        <w:t>u</w:t>
      </w:r>
      <w:r w:rsidRPr="007757ED">
        <w:rPr>
          <w:rFonts w:ascii="Times New Roman" w:hAnsi="Times New Roman" w:cs="Times New Roman"/>
          <w:sz w:val="20"/>
        </w:rPr>
        <w:t xml:space="preserve">rttemberg Cooperative State University Mannheim (DHBW) Germany. He teaches quantitative Methods, simulation in strategic forecasting and market research in healthcare. His research interests are in the fields of quantification of </w:t>
      </w:r>
      <w:r>
        <w:rPr>
          <w:rFonts w:ascii="Times New Roman" w:hAnsi="Times New Roman" w:cs="Times New Roman"/>
          <w:sz w:val="20"/>
        </w:rPr>
        <w:t>uncertainty, Patient-</w:t>
      </w:r>
      <w:proofErr w:type="spellStart"/>
      <w:r>
        <w:rPr>
          <w:rFonts w:ascii="Times New Roman" w:hAnsi="Times New Roman" w:cs="Times New Roman"/>
          <w:sz w:val="20"/>
        </w:rPr>
        <w:t>Behaviour</w:t>
      </w:r>
      <w:proofErr w:type="spellEnd"/>
      <w:r>
        <w:rPr>
          <w:rFonts w:ascii="Times New Roman" w:hAnsi="Times New Roman" w:cs="Times New Roman"/>
          <w:sz w:val="20"/>
        </w:rPr>
        <w:t>-</w:t>
      </w:r>
      <w:proofErr w:type="spellStart"/>
      <w:r>
        <w:rPr>
          <w:rFonts w:ascii="Times New Roman" w:hAnsi="Times New Roman" w:cs="Times New Roman"/>
          <w:sz w:val="20"/>
        </w:rPr>
        <w:t>Modelling</w:t>
      </w:r>
      <w:proofErr w:type="spellEnd"/>
      <w:r w:rsidRPr="007757ED">
        <w:rPr>
          <w:rFonts w:ascii="Times New Roman" w:hAnsi="Times New Roman" w:cs="Times New Roman"/>
          <w:sz w:val="20"/>
        </w:rPr>
        <w:t xml:space="preserve"> and Partial Least Squares Structural Equation Modeling (PLS-SEM). </w:t>
      </w:r>
      <w:r>
        <w:rPr>
          <w:rFonts w:ascii="Times New Roman" w:hAnsi="Times New Roman" w:cs="Times New Roman"/>
          <w:sz w:val="20"/>
        </w:rPr>
        <w:t>He</w:t>
      </w:r>
      <w:r w:rsidRPr="007757ED">
        <w:rPr>
          <w:rFonts w:ascii="Times New Roman" w:hAnsi="Times New Roman" w:cs="Times New Roman"/>
          <w:sz w:val="20"/>
        </w:rPr>
        <w:t xml:space="preserve"> also runs special forecast-simulation and market research projects for the Pharmaceutical Industry. Prior to taking this role in 2015, </w:t>
      </w:r>
      <w:r>
        <w:rPr>
          <w:rFonts w:ascii="Times New Roman" w:hAnsi="Times New Roman" w:cs="Times New Roman"/>
          <w:sz w:val="20"/>
        </w:rPr>
        <w:t>he</w:t>
      </w:r>
      <w:r w:rsidRPr="007757ED">
        <w:rPr>
          <w:rFonts w:ascii="Times New Roman" w:hAnsi="Times New Roman" w:cs="Times New Roman"/>
          <w:sz w:val="20"/>
        </w:rPr>
        <w:t xml:space="preserve"> covered different Management and Director </w:t>
      </w:r>
      <w:r w:rsidRPr="007757ED">
        <w:rPr>
          <w:rFonts w:ascii="Times New Roman" w:hAnsi="Times New Roman" w:cs="Times New Roman"/>
          <w:sz w:val="20"/>
        </w:rPr>
        <w:t>Positions</w:t>
      </w:r>
      <w:r w:rsidRPr="007757ED">
        <w:rPr>
          <w:rFonts w:ascii="Times New Roman" w:hAnsi="Times New Roman" w:cs="Times New Roman"/>
          <w:sz w:val="20"/>
        </w:rPr>
        <w:t xml:space="preserve"> in Marketing, Competitive Intelligence</w:t>
      </w:r>
      <w:r>
        <w:rPr>
          <w:rFonts w:ascii="Times New Roman" w:hAnsi="Times New Roman" w:cs="Times New Roman"/>
          <w:sz w:val="20"/>
        </w:rPr>
        <w:t>, Strategic Forecasting and PM-</w:t>
      </w:r>
      <w:r w:rsidRPr="007757ED">
        <w:rPr>
          <w:rFonts w:ascii="Times New Roman" w:hAnsi="Times New Roman" w:cs="Times New Roman"/>
          <w:sz w:val="20"/>
        </w:rPr>
        <w:t xml:space="preserve">Strategy within two International Pharmaceutical Company for 8 years. </w:t>
      </w:r>
      <w:r>
        <w:rPr>
          <w:rFonts w:ascii="Times New Roman" w:hAnsi="Times New Roman" w:cs="Times New Roman"/>
          <w:sz w:val="20"/>
        </w:rPr>
        <w:t>He</w:t>
      </w:r>
      <w:r w:rsidRPr="007757ED">
        <w:rPr>
          <w:rFonts w:ascii="Times New Roman" w:hAnsi="Times New Roman" w:cs="Times New Roman"/>
          <w:sz w:val="20"/>
        </w:rPr>
        <w:t xml:space="preserve"> earned a Diploma (Master) in Economics, a Master of Business A</w:t>
      </w:r>
      <w:r>
        <w:rPr>
          <w:rFonts w:ascii="Times New Roman" w:hAnsi="Times New Roman" w:cs="Times New Roman"/>
          <w:sz w:val="20"/>
        </w:rPr>
        <w:t xml:space="preserve">dministration (MBA) degree from </w:t>
      </w:r>
      <w:r w:rsidRPr="007757ED">
        <w:rPr>
          <w:rFonts w:ascii="Times New Roman" w:hAnsi="Times New Roman" w:cs="Times New Roman"/>
          <w:sz w:val="20"/>
        </w:rPr>
        <w:t>University of G</w:t>
      </w:r>
      <w:r>
        <w:rPr>
          <w:rFonts w:ascii="Times New Roman" w:hAnsi="Times New Roman" w:cs="Times New Roman"/>
          <w:sz w:val="20"/>
        </w:rPr>
        <w:t>a</w:t>
      </w:r>
      <w:r w:rsidRPr="007757ED">
        <w:rPr>
          <w:rFonts w:ascii="Times New Roman" w:hAnsi="Times New Roman" w:cs="Times New Roman"/>
          <w:sz w:val="20"/>
        </w:rPr>
        <w:t>vle, Sweden and received his PhD (Dr.) from the Department of Business Administration and Economics at Johannes Gutenberg-University Mainz, Germany, where he worked 4 years as a research assistant. He published more than 25 articles and 4 Books.</w:t>
      </w:r>
    </w:p>
    <w:sectPr w:rsidR="007757ED" w:rsidRPr="00775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7ED"/>
    <w:rsid w:val="00474203"/>
    <w:rsid w:val="00535872"/>
    <w:rsid w:val="006071EB"/>
    <w:rsid w:val="007757E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2023-01-27T12:08:00Z</dcterms:created>
  <dcterms:modified xsi:type="dcterms:W3CDTF">2023-01-27T12:23:00Z</dcterms:modified>
</cp:coreProperties>
</file>