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E7981">
      <w:pPr>
        <w:rPr>
          <w:rFonts w:ascii="Times New Roman" w:hAnsi="Times New Roman" w:cs="Times New Roman"/>
          <w:b/>
          <w:sz w:val="32"/>
        </w:rPr>
      </w:pPr>
      <w:bookmarkStart w:id="0" w:name="_GoBack"/>
      <w:r w:rsidRPr="00AE7981">
        <w:rPr>
          <w:rFonts w:ascii="Times New Roman" w:hAnsi="Times New Roman" w:cs="Times New Roman"/>
          <w:b/>
          <w:sz w:val="32"/>
        </w:rPr>
        <w:t>Postural stability in people with a visual impairment: A cross-sectional study</w:t>
      </w:r>
    </w:p>
    <w:p w:rsidR="00AE7981" w:rsidRDefault="00AE7981">
      <w:pPr>
        <w:rPr>
          <w:rFonts w:ascii="Times New Roman" w:hAnsi="Times New Roman" w:cs="Times New Roman"/>
          <w:sz w:val="24"/>
        </w:rPr>
      </w:pPr>
      <w:r w:rsidRPr="00AE7981">
        <w:rPr>
          <w:rFonts w:ascii="Times New Roman" w:hAnsi="Times New Roman" w:cs="Times New Roman"/>
          <w:sz w:val="24"/>
        </w:rPr>
        <w:t>M</w:t>
      </w:r>
      <w:r>
        <w:rPr>
          <w:rFonts w:ascii="Times New Roman" w:hAnsi="Times New Roman" w:cs="Times New Roman"/>
          <w:sz w:val="24"/>
        </w:rPr>
        <w:t>o</w:t>
      </w:r>
      <w:r w:rsidRPr="00AE7981">
        <w:rPr>
          <w:rFonts w:ascii="Times New Roman" w:hAnsi="Times New Roman" w:cs="Times New Roman"/>
          <w:sz w:val="24"/>
        </w:rPr>
        <w:t>nica-Alba Ahull</w:t>
      </w:r>
      <w:r>
        <w:rPr>
          <w:rFonts w:ascii="Times New Roman" w:hAnsi="Times New Roman" w:cs="Times New Roman"/>
          <w:sz w:val="24"/>
        </w:rPr>
        <w:t>o</w:t>
      </w:r>
      <w:r w:rsidRPr="00AE7981">
        <w:rPr>
          <w:rFonts w:ascii="Times New Roman" w:hAnsi="Times New Roman" w:cs="Times New Roman"/>
          <w:sz w:val="24"/>
        </w:rPr>
        <w:t>-Fuster</w:t>
      </w:r>
      <w:r w:rsidRPr="00AE7981">
        <w:rPr>
          <w:rFonts w:ascii="Times New Roman" w:hAnsi="Times New Roman" w:cs="Times New Roman"/>
          <w:sz w:val="24"/>
          <w:vertAlign w:val="superscript"/>
        </w:rPr>
        <w:t>1</w:t>
      </w:r>
      <w:r>
        <w:rPr>
          <w:rFonts w:ascii="Times New Roman" w:hAnsi="Times New Roman" w:cs="Times New Roman"/>
          <w:sz w:val="24"/>
        </w:rPr>
        <w:t xml:space="preserve">*, </w:t>
      </w:r>
      <w:r w:rsidR="00991DF3">
        <w:rPr>
          <w:rFonts w:ascii="Times New Roman" w:hAnsi="Times New Roman" w:cs="Times New Roman"/>
          <w:sz w:val="24"/>
        </w:rPr>
        <w:t xml:space="preserve">M </w:t>
      </w:r>
      <w:r w:rsidRPr="00AE7981">
        <w:rPr>
          <w:rFonts w:ascii="Times New Roman" w:hAnsi="Times New Roman" w:cs="Times New Roman"/>
          <w:sz w:val="24"/>
        </w:rPr>
        <w:t>Luz S</w:t>
      </w:r>
      <w:r w:rsidR="00991DF3">
        <w:rPr>
          <w:rFonts w:ascii="Times New Roman" w:hAnsi="Times New Roman" w:cs="Times New Roman"/>
          <w:sz w:val="24"/>
        </w:rPr>
        <w:t>a</w:t>
      </w:r>
      <w:r w:rsidRPr="00AE7981">
        <w:rPr>
          <w:rFonts w:ascii="Times New Roman" w:hAnsi="Times New Roman" w:cs="Times New Roman"/>
          <w:sz w:val="24"/>
        </w:rPr>
        <w:t>nchez-S</w:t>
      </w:r>
      <w:r w:rsidR="00991DF3">
        <w:rPr>
          <w:rFonts w:ascii="Times New Roman" w:hAnsi="Times New Roman" w:cs="Times New Roman"/>
          <w:sz w:val="24"/>
        </w:rPr>
        <w:t>a</w:t>
      </w:r>
      <w:r w:rsidRPr="00AE7981">
        <w:rPr>
          <w:rFonts w:ascii="Times New Roman" w:hAnsi="Times New Roman" w:cs="Times New Roman"/>
          <w:sz w:val="24"/>
        </w:rPr>
        <w:t>nchez</w:t>
      </w:r>
      <w:r w:rsidRPr="00AE7981">
        <w:rPr>
          <w:rFonts w:ascii="Times New Roman" w:hAnsi="Times New Roman" w:cs="Times New Roman"/>
          <w:sz w:val="24"/>
          <w:vertAlign w:val="superscript"/>
        </w:rPr>
        <w:t>2</w:t>
      </w:r>
      <w:r>
        <w:rPr>
          <w:rFonts w:ascii="Times New Roman" w:hAnsi="Times New Roman" w:cs="Times New Roman"/>
          <w:sz w:val="24"/>
        </w:rPr>
        <w:t xml:space="preserve">, </w:t>
      </w:r>
      <w:r w:rsidRPr="00AE7981">
        <w:rPr>
          <w:rFonts w:ascii="Times New Roman" w:hAnsi="Times New Roman" w:cs="Times New Roman"/>
          <w:sz w:val="24"/>
        </w:rPr>
        <w:t>Enrique Varela-Donoso</w:t>
      </w:r>
      <w:r w:rsidRPr="00AE7981">
        <w:rPr>
          <w:rFonts w:ascii="Times New Roman" w:hAnsi="Times New Roman" w:cs="Times New Roman"/>
          <w:sz w:val="24"/>
          <w:vertAlign w:val="superscript"/>
        </w:rPr>
        <w:t>1</w:t>
      </w:r>
      <w:r>
        <w:rPr>
          <w:rFonts w:ascii="Times New Roman" w:hAnsi="Times New Roman" w:cs="Times New Roman"/>
          <w:sz w:val="24"/>
        </w:rPr>
        <w:t xml:space="preserve"> and </w:t>
      </w:r>
      <w:r w:rsidRPr="00AE7981">
        <w:rPr>
          <w:rFonts w:ascii="Times New Roman" w:hAnsi="Times New Roman" w:cs="Times New Roman"/>
          <w:sz w:val="24"/>
        </w:rPr>
        <w:t>Tom</w:t>
      </w:r>
      <w:r w:rsidR="00991DF3">
        <w:rPr>
          <w:rFonts w:ascii="Times New Roman" w:hAnsi="Times New Roman" w:cs="Times New Roman"/>
          <w:sz w:val="24"/>
        </w:rPr>
        <w:t>a</w:t>
      </w:r>
      <w:r w:rsidRPr="00AE7981">
        <w:rPr>
          <w:rFonts w:ascii="Times New Roman" w:hAnsi="Times New Roman" w:cs="Times New Roman"/>
          <w:sz w:val="24"/>
        </w:rPr>
        <w:t>s Ortiz</w:t>
      </w:r>
      <w:r w:rsidRPr="00AE7981">
        <w:rPr>
          <w:rFonts w:ascii="Times New Roman" w:hAnsi="Times New Roman" w:cs="Times New Roman"/>
          <w:sz w:val="24"/>
          <w:vertAlign w:val="superscript"/>
        </w:rPr>
        <w:t>1</w:t>
      </w:r>
    </w:p>
    <w:p w:rsidR="00AE7981" w:rsidRPr="00AE7981" w:rsidRDefault="00AE7981" w:rsidP="00AE7981">
      <w:pPr>
        <w:spacing w:after="0"/>
        <w:rPr>
          <w:rFonts w:ascii="Times New Roman" w:hAnsi="Times New Roman" w:cs="Times New Roman"/>
        </w:rPr>
      </w:pPr>
      <w:r w:rsidRPr="00AE7981">
        <w:rPr>
          <w:rFonts w:ascii="Times New Roman" w:hAnsi="Times New Roman" w:cs="Times New Roman"/>
          <w:vertAlign w:val="superscript"/>
        </w:rPr>
        <w:t>1</w:t>
      </w:r>
      <w:r w:rsidRPr="00AE7981">
        <w:rPr>
          <w:rFonts w:ascii="Times New Roman" w:hAnsi="Times New Roman" w:cs="Times New Roman"/>
        </w:rPr>
        <w:t>Complutense University of Madrid, Spain</w:t>
      </w:r>
    </w:p>
    <w:p w:rsidR="00AE7981" w:rsidRPr="00AE7981" w:rsidRDefault="00AE7981">
      <w:pPr>
        <w:rPr>
          <w:rFonts w:ascii="Times New Roman" w:hAnsi="Times New Roman" w:cs="Times New Roman"/>
        </w:rPr>
      </w:pPr>
      <w:r w:rsidRPr="00AE7981">
        <w:rPr>
          <w:rFonts w:ascii="Times New Roman" w:hAnsi="Times New Roman" w:cs="Times New Roman"/>
          <w:vertAlign w:val="superscript"/>
        </w:rPr>
        <w:t>2</w:t>
      </w:r>
      <w:r w:rsidRPr="00AE7981">
        <w:rPr>
          <w:rFonts w:ascii="Times New Roman" w:hAnsi="Times New Roman" w:cs="Times New Roman"/>
        </w:rPr>
        <w:t>University of Valencia, Spain</w:t>
      </w:r>
    </w:p>
    <w:p w:rsidR="00AE7981" w:rsidRPr="00AE7981" w:rsidRDefault="00AE7981" w:rsidP="00AE7981">
      <w:pPr>
        <w:jc w:val="center"/>
        <w:rPr>
          <w:rFonts w:ascii="Times New Roman" w:hAnsi="Times New Roman" w:cs="Times New Roman"/>
          <w:b/>
          <w:sz w:val="24"/>
        </w:rPr>
      </w:pPr>
      <w:r w:rsidRPr="00AE7981">
        <w:rPr>
          <w:rFonts w:ascii="Times New Roman" w:hAnsi="Times New Roman" w:cs="Times New Roman"/>
          <w:b/>
          <w:sz w:val="24"/>
        </w:rPr>
        <w:t>Abstract</w:t>
      </w:r>
    </w:p>
    <w:p w:rsidR="00AE7981" w:rsidRPr="00AE7981" w:rsidRDefault="00AE7981" w:rsidP="00AE7981">
      <w:pPr>
        <w:jc w:val="both"/>
        <w:rPr>
          <w:rFonts w:ascii="Times New Roman" w:hAnsi="Times New Roman" w:cs="Times New Roman"/>
          <w:sz w:val="20"/>
        </w:rPr>
      </w:pPr>
      <w:r w:rsidRPr="00AE7981">
        <w:rPr>
          <w:rFonts w:ascii="Times New Roman" w:hAnsi="Times New Roman" w:cs="Times New Roman"/>
          <w:b/>
          <w:sz w:val="20"/>
        </w:rPr>
        <w:t>Introduction:</w:t>
      </w:r>
      <w:r w:rsidRPr="00AE7981">
        <w:rPr>
          <w:rFonts w:ascii="Times New Roman" w:hAnsi="Times New Roman" w:cs="Times New Roman"/>
          <w:sz w:val="20"/>
        </w:rPr>
        <w:t xml:space="preserve"> Vision has a crucial role in stability maintenance. It is thought that people with a Visual Impairment (VI) can compensate their loss of vision with their other senses. However, there is a controversy in this regard. Our aim was to verify if there is a real compensation for the control of postural stability depending on the age of VI acquisition. </w:t>
      </w:r>
    </w:p>
    <w:p w:rsidR="00AE7981" w:rsidRPr="00AE7981" w:rsidRDefault="00AE7981" w:rsidP="00AE7981">
      <w:pPr>
        <w:jc w:val="both"/>
        <w:rPr>
          <w:rFonts w:ascii="Times New Roman" w:hAnsi="Times New Roman" w:cs="Times New Roman"/>
          <w:sz w:val="20"/>
        </w:rPr>
      </w:pPr>
      <w:r w:rsidRPr="00AE7981">
        <w:rPr>
          <w:rFonts w:ascii="Times New Roman" w:hAnsi="Times New Roman" w:cs="Times New Roman"/>
          <w:b/>
          <w:sz w:val="20"/>
        </w:rPr>
        <w:t>Methods:</w:t>
      </w:r>
      <w:r w:rsidRPr="00AE7981">
        <w:rPr>
          <w:rFonts w:ascii="Times New Roman" w:hAnsi="Times New Roman" w:cs="Times New Roman"/>
          <w:sz w:val="20"/>
        </w:rPr>
        <w:t xml:space="preserve"> In this cross-sectional study, 29 subjects with a VI were recruited and were classified into two groups, depending on their age of onset blindness: Early onset Blindness (EB) (n=15) and Late onset Blindness (LB) (n=14). They were compared with a group of 17 age and sex matched individuals. Standing on a pressure platform, we measured COP velocity, COP displacement and sway area during quiet stance. Participants had to stand barefoot in bipedal and in </w:t>
      </w:r>
      <w:proofErr w:type="spellStart"/>
      <w:r w:rsidRPr="00AE7981">
        <w:rPr>
          <w:rFonts w:ascii="Times New Roman" w:hAnsi="Times New Roman" w:cs="Times New Roman"/>
          <w:sz w:val="20"/>
        </w:rPr>
        <w:t>unipedal</w:t>
      </w:r>
      <w:proofErr w:type="spellEnd"/>
      <w:r w:rsidRPr="00AE7981">
        <w:rPr>
          <w:rFonts w:ascii="Times New Roman" w:hAnsi="Times New Roman" w:cs="Times New Roman"/>
          <w:sz w:val="20"/>
        </w:rPr>
        <w:t xml:space="preserve"> stance in open and closed eyes conditions. </w:t>
      </w:r>
    </w:p>
    <w:p w:rsidR="00AE7981" w:rsidRPr="00AE7981" w:rsidRDefault="00AE7981" w:rsidP="00AE7981">
      <w:pPr>
        <w:jc w:val="both"/>
        <w:rPr>
          <w:rFonts w:ascii="Times New Roman" w:hAnsi="Times New Roman" w:cs="Times New Roman"/>
          <w:sz w:val="20"/>
        </w:rPr>
      </w:pPr>
      <w:r w:rsidRPr="00AE7981">
        <w:rPr>
          <w:rFonts w:ascii="Times New Roman" w:hAnsi="Times New Roman" w:cs="Times New Roman"/>
          <w:b/>
          <w:sz w:val="20"/>
        </w:rPr>
        <w:t>Results:</w:t>
      </w:r>
      <w:r w:rsidRPr="00AE7981">
        <w:rPr>
          <w:rFonts w:ascii="Times New Roman" w:hAnsi="Times New Roman" w:cs="Times New Roman"/>
          <w:sz w:val="20"/>
        </w:rPr>
        <w:t xml:space="preserve"> In bipedal stance, EB subjects showed a greater COP displacement and COP velocity (p</w:t>
      </w:r>
      <w:r>
        <w:rPr>
          <w:rFonts w:ascii="Times New Roman" w:hAnsi="Times New Roman" w:cs="Times New Roman"/>
          <w:sz w:val="20"/>
        </w:rPr>
        <w:t xml:space="preserve"> </w:t>
      </w:r>
      <w:r w:rsidRPr="00AE7981">
        <w:rPr>
          <w:rFonts w:ascii="Times New Roman" w:hAnsi="Times New Roman" w:cs="Times New Roman"/>
          <w:sz w:val="20"/>
        </w:rPr>
        <w:t>≤</w:t>
      </w:r>
      <w:r>
        <w:rPr>
          <w:rFonts w:ascii="Times New Roman" w:hAnsi="Times New Roman" w:cs="Times New Roman"/>
          <w:sz w:val="20"/>
        </w:rPr>
        <w:t xml:space="preserve"> </w:t>
      </w:r>
      <w:r w:rsidRPr="00AE7981">
        <w:rPr>
          <w:rFonts w:ascii="Times New Roman" w:hAnsi="Times New Roman" w:cs="Times New Roman"/>
          <w:sz w:val="20"/>
        </w:rPr>
        <w:t>0.05) than sighted controls in eyes open condition. LB individuals and their sighted counterparts exhibited a greater COP velocity and COP displacement in bipedal stance when their eyes were closed (p</w:t>
      </w:r>
      <w:r>
        <w:rPr>
          <w:rFonts w:ascii="Times New Roman" w:hAnsi="Times New Roman" w:cs="Times New Roman"/>
          <w:sz w:val="20"/>
        </w:rPr>
        <w:t xml:space="preserve"> </w:t>
      </w:r>
      <w:r w:rsidRPr="00AE7981">
        <w:rPr>
          <w:rFonts w:ascii="Times New Roman" w:hAnsi="Times New Roman" w:cs="Times New Roman"/>
          <w:sz w:val="20"/>
        </w:rPr>
        <w:t>≤</w:t>
      </w:r>
      <w:r>
        <w:rPr>
          <w:rFonts w:ascii="Times New Roman" w:hAnsi="Times New Roman" w:cs="Times New Roman"/>
          <w:sz w:val="20"/>
        </w:rPr>
        <w:t xml:space="preserve"> </w:t>
      </w:r>
      <w:r w:rsidRPr="00AE7981">
        <w:rPr>
          <w:rFonts w:ascii="Times New Roman" w:hAnsi="Times New Roman" w:cs="Times New Roman"/>
          <w:sz w:val="20"/>
        </w:rPr>
        <w:t xml:space="preserve">0.05). Overall, participants with a VI have a worse postural stability than sighted subjects in </w:t>
      </w:r>
      <w:proofErr w:type="spellStart"/>
      <w:r w:rsidRPr="00AE7981">
        <w:rPr>
          <w:rFonts w:ascii="Times New Roman" w:hAnsi="Times New Roman" w:cs="Times New Roman"/>
          <w:sz w:val="20"/>
        </w:rPr>
        <w:t>unipedal</w:t>
      </w:r>
      <w:proofErr w:type="spellEnd"/>
      <w:r w:rsidRPr="00AE7981">
        <w:rPr>
          <w:rFonts w:ascii="Times New Roman" w:hAnsi="Times New Roman" w:cs="Times New Roman"/>
          <w:sz w:val="20"/>
        </w:rPr>
        <w:t xml:space="preserve"> stance (p</w:t>
      </w:r>
      <w:r>
        <w:rPr>
          <w:rFonts w:ascii="Times New Roman" w:hAnsi="Times New Roman" w:cs="Times New Roman"/>
          <w:sz w:val="20"/>
        </w:rPr>
        <w:t xml:space="preserve"> </w:t>
      </w:r>
      <w:r w:rsidRPr="00AE7981">
        <w:rPr>
          <w:rFonts w:ascii="Times New Roman" w:hAnsi="Times New Roman" w:cs="Times New Roman"/>
          <w:sz w:val="20"/>
        </w:rPr>
        <w:t>≤</w:t>
      </w:r>
      <w:r>
        <w:rPr>
          <w:rFonts w:ascii="Times New Roman" w:hAnsi="Times New Roman" w:cs="Times New Roman"/>
          <w:sz w:val="20"/>
        </w:rPr>
        <w:t xml:space="preserve"> </w:t>
      </w:r>
      <w:r w:rsidRPr="00AE7981">
        <w:rPr>
          <w:rFonts w:ascii="Times New Roman" w:hAnsi="Times New Roman" w:cs="Times New Roman"/>
          <w:sz w:val="20"/>
        </w:rPr>
        <w:t xml:space="preserve">0.05). </w:t>
      </w:r>
    </w:p>
    <w:p w:rsidR="00AE7981" w:rsidRDefault="00AE7981" w:rsidP="00AE7981">
      <w:pPr>
        <w:jc w:val="both"/>
        <w:rPr>
          <w:rFonts w:ascii="Times New Roman" w:hAnsi="Times New Roman" w:cs="Times New Roman"/>
          <w:sz w:val="20"/>
        </w:rPr>
      </w:pPr>
      <w:r w:rsidRPr="00AE7981">
        <w:rPr>
          <w:rFonts w:ascii="Times New Roman" w:hAnsi="Times New Roman" w:cs="Times New Roman"/>
          <w:b/>
          <w:sz w:val="20"/>
        </w:rPr>
        <w:t>Conclusions:</w:t>
      </w:r>
      <w:r w:rsidRPr="00AE7981">
        <w:rPr>
          <w:rFonts w:ascii="Times New Roman" w:hAnsi="Times New Roman" w:cs="Times New Roman"/>
          <w:sz w:val="20"/>
        </w:rPr>
        <w:t xml:space="preserve"> EB individuals could not fully compensate their loss of vision for the control of their postural stability. Rather, the postural stability of LB subjects seems to be more similar to those sighted subjects, as the postural stability of both groups is better in bipedal stance when their eyes were open.</w:t>
      </w:r>
    </w:p>
    <w:p w:rsidR="00AE7981" w:rsidRPr="00AE7981" w:rsidRDefault="00AE7981" w:rsidP="00AE7981">
      <w:pPr>
        <w:rPr>
          <w:rFonts w:ascii="Times New Roman" w:hAnsi="Times New Roman" w:cs="Times New Roman"/>
          <w:b/>
          <w:sz w:val="24"/>
        </w:rPr>
      </w:pPr>
      <w:r w:rsidRPr="00AE7981">
        <w:rPr>
          <w:rFonts w:ascii="Times New Roman" w:hAnsi="Times New Roman" w:cs="Times New Roman"/>
          <w:b/>
          <w:sz w:val="24"/>
        </w:rPr>
        <w:t xml:space="preserve">Biography </w:t>
      </w:r>
    </w:p>
    <w:p w:rsidR="00AE7981" w:rsidRPr="00AE7981" w:rsidRDefault="00AE7981" w:rsidP="00AE7981">
      <w:pPr>
        <w:jc w:val="both"/>
        <w:rPr>
          <w:rFonts w:ascii="Times New Roman" w:hAnsi="Times New Roman" w:cs="Times New Roman"/>
          <w:sz w:val="20"/>
        </w:rPr>
      </w:pPr>
      <w:r w:rsidRPr="00AE7981">
        <w:rPr>
          <w:rFonts w:ascii="Times New Roman" w:hAnsi="Times New Roman" w:cs="Times New Roman"/>
          <w:sz w:val="20"/>
        </w:rPr>
        <w:t>M</w:t>
      </w:r>
      <w:r w:rsidR="00991DF3">
        <w:rPr>
          <w:rFonts w:ascii="Times New Roman" w:hAnsi="Times New Roman" w:cs="Times New Roman"/>
          <w:sz w:val="20"/>
        </w:rPr>
        <w:t>o</w:t>
      </w:r>
      <w:r w:rsidRPr="00AE7981">
        <w:rPr>
          <w:rFonts w:ascii="Times New Roman" w:hAnsi="Times New Roman" w:cs="Times New Roman"/>
          <w:sz w:val="20"/>
        </w:rPr>
        <w:t xml:space="preserve">nica-Alba </w:t>
      </w:r>
      <w:proofErr w:type="spellStart"/>
      <w:r w:rsidRPr="00AE7981">
        <w:rPr>
          <w:rFonts w:ascii="Times New Roman" w:hAnsi="Times New Roman" w:cs="Times New Roman"/>
          <w:sz w:val="20"/>
        </w:rPr>
        <w:t>Ahull</w:t>
      </w:r>
      <w:r w:rsidR="00991DF3">
        <w:rPr>
          <w:rFonts w:ascii="Times New Roman" w:hAnsi="Times New Roman" w:cs="Times New Roman"/>
          <w:sz w:val="20"/>
        </w:rPr>
        <w:t>o</w:t>
      </w:r>
      <w:r w:rsidRPr="00AE7981">
        <w:rPr>
          <w:rFonts w:ascii="Times New Roman" w:hAnsi="Times New Roman" w:cs="Times New Roman"/>
          <w:sz w:val="20"/>
        </w:rPr>
        <w:t>-Fuster</w:t>
      </w:r>
      <w:proofErr w:type="spellEnd"/>
      <w:r w:rsidRPr="00AE7981">
        <w:rPr>
          <w:rFonts w:ascii="Times New Roman" w:hAnsi="Times New Roman" w:cs="Times New Roman"/>
          <w:sz w:val="20"/>
        </w:rPr>
        <w:t xml:space="preserve"> has her expertise in the field of neuro</w:t>
      </w:r>
      <w:r>
        <w:rPr>
          <w:rFonts w:ascii="Times New Roman" w:hAnsi="Times New Roman" w:cs="Times New Roman"/>
          <w:sz w:val="20"/>
        </w:rPr>
        <w:t>-</w:t>
      </w:r>
      <w:r w:rsidRPr="00AE7981">
        <w:rPr>
          <w:rFonts w:ascii="Times New Roman" w:hAnsi="Times New Roman" w:cs="Times New Roman"/>
          <w:sz w:val="20"/>
        </w:rPr>
        <w:t>rehabilitation. Her line research is linked to the improvement of visually impaired people’s quality of life. She is working with the research group of the renowned researcher, Tom</w:t>
      </w:r>
      <w:r w:rsidR="00991DF3">
        <w:rPr>
          <w:rFonts w:ascii="Times New Roman" w:hAnsi="Times New Roman" w:cs="Times New Roman"/>
          <w:sz w:val="20"/>
        </w:rPr>
        <w:t>a</w:t>
      </w:r>
      <w:r w:rsidRPr="00AE7981">
        <w:rPr>
          <w:rFonts w:ascii="Times New Roman" w:hAnsi="Times New Roman" w:cs="Times New Roman"/>
          <w:sz w:val="20"/>
        </w:rPr>
        <w:t xml:space="preserve">s Ortiz, for the development of a new sensory substitution system for individuals with a visual impairment based on tactile stimulation and neuroplasticity. </w:t>
      </w:r>
      <w:bookmarkEnd w:id="0"/>
    </w:p>
    <w:sectPr w:rsidR="00AE7981" w:rsidRPr="00AE79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981"/>
    <w:rsid w:val="0032354D"/>
    <w:rsid w:val="00474203"/>
    <w:rsid w:val="00535872"/>
    <w:rsid w:val="00924B33"/>
    <w:rsid w:val="00991DF3"/>
    <w:rsid w:val="00AE7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4518193">
      <w:bodyDiv w:val="1"/>
      <w:marLeft w:val="0"/>
      <w:marRight w:val="0"/>
      <w:marTop w:val="0"/>
      <w:marBottom w:val="0"/>
      <w:divBdr>
        <w:top w:val="none" w:sz="0" w:space="0" w:color="auto"/>
        <w:left w:val="none" w:sz="0" w:space="0" w:color="auto"/>
        <w:bottom w:val="none" w:sz="0" w:space="0" w:color="auto"/>
        <w:right w:val="none" w:sz="0" w:space="0" w:color="auto"/>
      </w:divBdr>
      <w:divsChild>
        <w:div w:id="193081953">
          <w:marLeft w:val="0"/>
          <w:marRight w:val="0"/>
          <w:marTop w:val="0"/>
          <w:marBottom w:val="60"/>
          <w:divBdr>
            <w:top w:val="none" w:sz="0" w:space="0" w:color="auto"/>
            <w:left w:val="none" w:sz="0" w:space="0" w:color="auto"/>
            <w:bottom w:val="none" w:sz="0" w:space="0" w:color="auto"/>
            <w:right w:val="none" w:sz="0" w:space="0" w:color="auto"/>
          </w:divBdr>
          <w:divsChild>
            <w:div w:id="1482384368">
              <w:marLeft w:val="0"/>
              <w:marRight w:val="0"/>
              <w:marTop w:val="0"/>
              <w:marBottom w:val="0"/>
              <w:divBdr>
                <w:top w:val="none" w:sz="0" w:space="0" w:color="auto"/>
                <w:left w:val="none" w:sz="0" w:space="0" w:color="auto"/>
                <w:bottom w:val="none" w:sz="0" w:space="0" w:color="auto"/>
                <w:right w:val="none" w:sz="0" w:space="0" w:color="auto"/>
              </w:divBdr>
              <w:divsChild>
                <w:div w:id="372316020">
                  <w:marLeft w:val="0"/>
                  <w:marRight w:val="0"/>
                  <w:marTop w:val="0"/>
                  <w:marBottom w:val="0"/>
                  <w:divBdr>
                    <w:top w:val="none" w:sz="0" w:space="0" w:color="auto"/>
                    <w:left w:val="none" w:sz="0" w:space="0" w:color="auto"/>
                    <w:bottom w:val="none" w:sz="0" w:space="0" w:color="auto"/>
                    <w:right w:val="none" w:sz="0" w:space="0" w:color="auto"/>
                  </w:divBdr>
                  <w:divsChild>
                    <w:div w:id="391196822">
                      <w:marLeft w:val="0"/>
                      <w:marRight w:val="150"/>
                      <w:marTop w:val="30"/>
                      <w:marBottom w:val="0"/>
                      <w:divBdr>
                        <w:top w:val="none" w:sz="0" w:space="0" w:color="auto"/>
                        <w:left w:val="none" w:sz="0" w:space="0" w:color="auto"/>
                        <w:bottom w:val="none" w:sz="0" w:space="0" w:color="auto"/>
                        <w:right w:val="none" w:sz="0" w:space="0" w:color="auto"/>
                      </w:divBdr>
                      <w:divsChild>
                        <w:div w:id="1329678478">
                          <w:marLeft w:val="0"/>
                          <w:marRight w:val="0"/>
                          <w:marTop w:val="0"/>
                          <w:marBottom w:val="0"/>
                          <w:divBdr>
                            <w:top w:val="none" w:sz="0" w:space="0" w:color="auto"/>
                            <w:left w:val="none" w:sz="0" w:space="0" w:color="auto"/>
                            <w:bottom w:val="none" w:sz="0" w:space="0" w:color="auto"/>
                            <w:right w:val="none" w:sz="0" w:space="0" w:color="auto"/>
                          </w:divBdr>
                        </w:div>
                      </w:divsChild>
                    </w:div>
                    <w:div w:id="355932771">
                      <w:marLeft w:val="0"/>
                      <w:marRight w:val="150"/>
                      <w:marTop w:val="30"/>
                      <w:marBottom w:val="0"/>
                      <w:divBdr>
                        <w:top w:val="none" w:sz="0" w:space="0" w:color="auto"/>
                        <w:left w:val="none" w:sz="0" w:space="0" w:color="auto"/>
                        <w:bottom w:val="none" w:sz="0" w:space="0" w:color="auto"/>
                        <w:right w:val="none" w:sz="0" w:space="0" w:color="auto"/>
                      </w:divBdr>
                      <w:divsChild>
                        <w:div w:id="1776824901">
                          <w:marLeft w:val="0"/>
                          <w:marRight w:val="0"/>
                          <w:marTop w:val="0"/>
                          <w:marBottom w:val="0"/>
                          <w:divBdr>
                            <w:top w:val="none" w:sz="0" w:space="0" w:color="auto"/>
                            <w:left w:val="none" w:sz="0" w:space="0" w:color="auto"/>
                            <w:bottom w:val="none" w:sz="0" w:space="0" w:color="auto"/>
                            <w:right w:val="none" w:sz="0" w:space="0" w:color="auto"/>
                          </w:divBdr>
                        </w:div>
                      </w:divsChild>
                    </w:div>
                    <w:div w:id="1209607919">
                      <w:marLeft w:val="0"/>
                      <w:marRight w:val="0"/>
                      <w:marTop w:val="0"/>
                      <w:marBottom w:val="0"/>
                      <w:divBdr>
                        <w:top w:val="none" w:sz="0" w:space="0" w:color="auto"/>
                        <w:left w:val="none" w:sz="0" w:space="0" w:color="auto"/>
                        <w:bottom w:val="none" w:sz="0" w:space="0" w:color="auto"/>
                        <w:right w:val="none" w:sz="0" w:space="0" w:color="auto"/>
                      </w:divBdr>
                      <w:divsChild>
                        <w:div w:id="882330259">
                          <w:marLeft w:val="0"/>
                          <w:marRight w:val="0"/>
                          <w:marTop w:val="0"/>
                          <w:marBottom w:val="0"/>
                          <w:divBdr>
                            <w:top w:val="none" w:sz="0" w:space="0" w:color="auto"/>
                            <w:left w:val="none" w:sz="0" w:space="0" w:color="auto"/>
                            <w:bottom w:val="none" w:sz="0" w:space="0" w:color="auto"/>
                            <w:right w:val="none" w:sz="0" w:space="0" w:color="auto"/>
                          </w:divBdr>
                          <w:divsChild>
                            <w:div w:id="1739670494">
                              <w:marLeft w:val="0"/>
                              <w:marRight w:val="0"/>
                              <w:marTop w:val="0"/>
                              <w:marBottom w:val="0"/>
                              <w:divBdr>
                                <w:top w:val="none" w:sz="0" w:space="0" w:color="auto"/>
                                <w:left w:val="none" w:sz="0" w:space="0" w:color="auto"/>
                                <w:bottom w:val="none" w:sz="0" w:space="0" w:color="auto"/>
                                <w:right w:val="none" w:sz="0" w:space="0" w:color="auto"/>
                              </w:divBdr>
                              <w:divsChild>
                                <w:div w:id="1025906996">
                                  <w:marLeft w:val="0"/>
                                  <w:marRight w:val="0"/>
                                  <w:marTop w:val="0"/>
                                  <w:marBottom w:val="0"/>
                                  <w:divBdr>
                                    <w:top w:val="none" w:sz="0" w:space="0" w:color="auto"/>
                                    <w:left w:val="none" w:sz="0" w:space="0" w:color="auto"/>
                                    <w:bottom w:val="none" w:sz="0" w:space="0" w:color="auto"/>
                                    <w:right w:val="none" w:sz="0" w:space="0" w:color="auto"/>
                                  </w:divBdr>
                                  <w:divsChild>
                                    <w:div w:id="1282806557">
                                      <w:marLeft w:val="360"/>
                                      <w:marRight w:val="360"/>
                                      <w:marTop w:val="360"/>
                                      <w:marBottom w:val="360"/>
                                      <w:divBdr>
                                        <w:top w:val="none" w:sz="0" w:space="0" w:color="auto"/>
                                        <w:left w:val="none" w:sz="0" w:space="0" w:color="auto"/>
                                        <w:bottom w:val="none" w:sz="0" w:space="0" w:color="auto"/>
                                        <w:right w:val="none" w:sz="0" w:space="0" w:color="auto"/>
                                      </w:divBdr>
                                      <w:divsChild>
                                        <w:div w:id="149444606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968389126">
                          <w:marLeft w:val="0"/>
                          <w:marRight w:val="0"/>
                          <w:marTop w:val="0"/>
                          <w:marBottom w:val="0"/>
                          <w:divBdr>
                            <w:top w:val="none" w:sz="0" w:space="0" w:color="auto"/>
                            <w:left w:val="none" w:sz="0" w:space="0" w:color="auto"/>
                            <w:bottom w:val="none" w:sz="0" w:space="0" w:color="auto"/>
                            <w:right w:val="none" w:sz="0" w:space="0" w:color="auto"/>
                          </w:divBdr>
                        </w:div>
                      </w:divsChild>
                    </w:div>
                    <w:div w:id="581766165">
                      <w:marLeft w:val="0"/>
                      <w:marRight w:val="150"/>
                      <w:marTop w:val="30"/>
                      <w:marBottom w:val="0"/>
                      <w:divBdr>
                        <w:top w:val="none" w:sz="0" w:space="0" w:color="auto"/>
                        <w:left w:val="none" w:sz="0" w:space="0" w:color="auto"/>
                        <w:bottom w:val="none" w:sz="0" w:space="0" w:color="auto"/>
                        <w:right w:val="none" w:sz="0" w:space="0" w:color="auto"/>
                      </w:divBdr>
                      <w:divsChild>
                        <w:div w:id="2083135211">
                          <w:marLeft w:val="0"/>
                          <w:marRight w:val="0"/>
                          <w:marTop w:val="0"/>
                          <w:marBottom w:val="0"/>
                          <w:divBdr>
                            <w:top w:val="none" w:sz="0" w:space="0" w:color="auto"/>
                            <w:left w:val="none" w:sz="0" w:space="0" w:color="auto"/>
                            <w:bottom w:val="none" w:sz="0" w:space="0" w:color="auto"/>
                            <w:right w:val="none" w:sz="0" w:space="0" w:color="auto"/>
                          </w:divBdr>
                          <w:divsChild>
                            <w:div w:id="1077165313">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2023-04-10T12:03:00Z</dcterms:created>
  <dcterms:modified xsi:type="dcterms:W3CDTF">2023-04-10T12:18:00Z</dcterms:modified>
</cp:coreProperties>
</file>