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86BF7">
      <w:pPr>
        <w:rPr>
          <w:rFonts w:ascii="Times New Roman" w:hAnsi="Times New Roman" w:cs="Times New Roman"/>
          <w:b/>
          <w:sz w:val="32"/>
        </w:rPr>
      </w:pPr>
      <w:bookmarkStart w:id="0" w:name="_GoBack"/>
      <w:r w:rsidRPr="00186BF7">
        <w:rPr>
          <w:rFonts w:ascii="Times New Roman" w:hAnsi="Times New Roman" w:cs="Times New Roman"/>
          <w:b/>
          <w:sz w:val="32"/>
        </w:rPr>
        <w:t>Neuro</w:t>
      </w:r>
      <w:r>
        <w:rPr>
          <w:rFonts w:ascii="Times New Roman" w:hAnsi="Times New Roman" w:cs="Times New Roman"/>
          <w:b/>
          <w:sz w:val="32"/>
        </w:rPr>
        <w:t xml:space="preserve"> </w:t>
      </w:r>
      <w:r w:rsidRPr="00186BF7">
        <w:rPr>
          <w:rFonts w:ascii="Times New Roman" w:hAnsi="Times New Roman" w:cs="Times New Roman"/>
          <w:b/>
          <w:sz w:val="32"/>
        </w:rPr>
        <w:t xml:space="preserve">protective effect of </w:t>
      </w:r>
      <w:proofErr w:type="spellStart"/>
      <w:r w:rsidRPr="00186BF7">
        <w:rPr>
          <w:rFonts w:ascii="Times New Roman" w:hAnsi="Times New Roman" w:cs="Times New Roman"/>
          <w:b/>
          <w:sz w:val="32"/>
        </w:rPr>
        <w:t>liraglutide</w:t>
      </w:r>
      <w:proofErr w:type="spellEnd"/>
      <w:r w:rsidRPr="00186BF7">
        <w:rPr>
          <w:rFonts w:ascii="Times New Roman" w:hAnsi="Times New Roman" w:cs="Times New Roman"/>
          <w:b/>
          <w:sz w:val="32"/>
        </w:rPr>
        <w:t xml:space="preserve"> in an experimental mouse model of multiple sclerosis: Role of AMPK/SIRT1 signaling and NLRP3 </w:t>
      </w:r>
      <w:proofErr w:type="spellStart"/>
      <w:r w:rsidRPr="00186BF7">
        <w:rPr>
          <w:rFonts w:ascii="Times New Roman" w:hAnsi="Times New Roman" w:cs="Times New Roman"/>
          <w:b/>
          <w:sz w:val="32"/>
        </w:rPr>
        <w:t>inflammasome</w:t>
      </w:r>
      <w:proofErr w:type="spellEnd"/>
    </w:p>
    <w:p w:rsidR="00186BF7" w:rsidRDefault="00186BF7">
      <w:pPr>
        <w:rPr>
          <w:rFonts w:ascii="Times New Roman" w:hAnsi="Times New Roman" w:cs="Times New Roman"/>
          <w:sz w:val="24"/>
        </w:rPr>
      </w:pPr>
      <w:proofErr w:type="spellStart"/>
      <w:r w:rsidRPr="00186BF7">
        <w:rPr>
          <w:rFonts w:ascii="Times New Roman" w:hAnsi="Times New Roman" w:cs="Times New Roman"/>
          <w:sz w:val="24"/>
        </w:rPr>
        <w:t>Marwa</w:t>
      </w:r>
      <w:proofErr w:type="spellEnd"/>
      <w:r w:rsidRPr="00186BF7">
        <w:rPr>
          <w:rFonts w:ascii="Times New Roman" w:hAnsi="Times New Roman" w:cs="Times New Roman"/>
          <w:sz w:val="24"/>
        </w:rPr>
        <w:t xml:space="preserve"> M. Safar</w:t>
      </w:r>
    </w:p>
    <w:p w:rsidR="00186BF7" w:rsidRPr="00186BF7" w:rsidRDefault="00186BF7">
      <w:pPr>
        <w:rPr>
          <w:rFonts w:ascii="Times New Roman" w:hAnsi="Times New Roman" w:cs="Times New Roman"/>
        </w:rPr>
      </w:pPr>
      <w:r w:rsidRPr="00186BF7">
        <w:rPr>
          <w:rFonts w:ascii="Times New Roman" w:hAnsi="Times New Roman" w:cs="Times New Roman"/>
        </w:rPr>
        <w:t>The British University in Egypt, Egypt</w:t>
      </w:r>
    </w:p>
    <w:p w:rsidR="00186BF7" w:rsidRPr="00186BF7" w:rsidRDefault="00186BF7" w:rsidP="00186BF7">
      <w:pPr>
        <w:jc w:val="center"/>
        <w:rPr>
          <w:rFonts w:ascii="Times New Roman" w:hAnsi="Times New Roman" w:cs="Times New Roman"/>
          <w:b/>
          <w:sz w:val="24"/>
        </w:rPr>
      </w:pPr>
      <w:r w:rsidRPr="00186BF7">
        <w:rPr>
          <w:rFonts w:ascii="Times New Roman" w:hAnsi="Times New Roman" w:cs="Times New Roman"/>
          <w:b/>
          <w:sz w:val="24"/>
        </w:rPr>
        <w:t>Abstract</w:t>
      </w:r>
    </w:p>
    <w:p w:rsidR="00186BF7" w:rsidRDefault="00186BF7" w:rsidP="00186BF7">
      <w:pPr>
        <w:jc w:val="both"/>
        <w:rPr>
          <w:rFonts w:ascii="Times New Roman" w:hAnsi="Times New Roman" w:cs="Times New Roman"/>
          <w:sz w:val="20"/>
        </w:rPr>
      </w:pPr>
      <w:r w:rsidRPr="00186BF7">
        <w:rPr>
          <w:rFonts w:ascii="Times New Roman" w:hAnsi="Times New Roman" w:cs="Times New Roman"/>
          <w:sz w:val="20"/>
        </w:rPr>
        <w:t xml:space="preserve">The heterogeneous nature of Multiple Sclerosis (MS) and the unavailability of treatments addressing its intricate network and reversing the disease state is yet an area that needs to be elucidated.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>, a glucagon-like peptide-1 analogue, recently exhibited intriguing potential neuro</w:t>
      </w:r>
      <w:r>
        <w:rPr>
          <w:rFonts w:ascii="Times New Roman" w:hAnsi="Times New Roman" w:cs="Times New Roman"/>
          <w:sz w:val="20"/>
        </w:rPr>
        <w:t xml:space="preserve"> </w:t>
      </w:r>
      <w:r w:rsidRPr="00186BF7">
        <w:rPr>
          <w:rFonts w:ascii="Times New Roman" w:hAnsi="Times New Roman" w:cs="Times New Roman"/>
          <w:sz w:val="20"/>
        </w:rPr>
        <w:t xml:space="preserve">protective effects. The currents study investigated its potential effect against mouse model of MS and the possible underlying mechanisms. Demyelination was induced in C57Bl/6 mice by </w:t>
      </w:r>
      <w:proofErr w:type="spellStart"/>
      <w:r w:rsidRPr="00186BF7">
        <w:rPr>
          <w:rFonts w:ascii="Times New Roman" w:hAnsi="Times New Roman" w:cs="Times New Roman"/>
          <w:sz w:val="20"/>
        </w:rPr>
        <w:t>cuprizone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(400 mg/kg/day </w:t>
      </w:r>
      <w:proofErr w:type="spellStart"/>
      <w:r w:rsidRPr="00186BF7">
        <w:rPr>
          <w:rFonts w:ascii="Times New Roman" w:hAnsi="Times New Roman" w:cs="Times New Roman"/>
          <w:sz w:val="20"/>
        </w:rPr>
        <w:t>p.o.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) for 5 weeks. Animals received either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(25 </w:t>
      </w:r>
      <w:proofErr w:type="spellStart"/>
      <w:r w:rsidRPr="00186BF7">
        <w:rPr>
          <w:rFonts w:ascii="Times New Roman" w:hAnsi="Times New Roman" w:cs="Times New Roman"/>
          <w:sz w:val="20"/>
        </w:rPr>
        <w:t>nmol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/kg/day </w:t>
      </w:r>
      <w:proofErr w:type="spellStart"/>
      <w:r w:rsidRPr="00186BF7">
        <w:rPr>
          <w:rFonts w:ascii="Times New Roman" w:hAnsi="Times New Roman" w:cs="Times New Roman"/>
          <w:sz w:val="20"/>
        </w:rPr>
        <w:t>i.p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.) or </w:t>
      </w:r>
      <w:proofErr w:type="spellStart"/>
      <w:r w:rsidRPr="00186BF7">
        <w:rPr>
          <w:rFonts w:ascii="Times New Roman" w:hAnsi="Times New Roman" w:cs="Times New Roman"/>
          <w:sz w:val="20"/>
        </w:rPr>
        <w:t>dorsomorph</w:t>
      </w:r>
      <w:r>
        <w:rPr>
          <w:rFonts w:ascii="Times New Roman" w:hAnsi="Times New Roman" w:cs="Times New Roman"/>
          <w:sz w:val="20"/>
        </w:rPr>
        <w:t>in</w:t>
      </w:r>
      <w:proofErr w:type="spellEnd"/>
      <w:r>
        <w:rPr>
          <w:rFonts w:ascii="Times New Roman" w:hAnsi="Times New Roman" w:cs="Times New Roman"/>
          <w:sz w:val="20"/>
        </w:rPr>
        <w:t>, an AMPK inhibitor, (2.5 mg/</w:t>
      </w:r>
      <w:r w:rsidRPr="00186BF7">
        <w:rPr>
          <w:rFonts w:ascii="Times New Roman" w:hAnsi="Times New Roman" w:cs="Times New Roman"/>
          <w:sz w:val="20"/>
        </w:rPr>
        <w:t xml:space="preserve">Kg </w:t>
      </w:r>
      <w:proofErr w:type="spellStart"/>
      <w:r w:rsidRPr="00186BF7">
        <w:rPr>
          <w:rFonts w:ascii="Times New Roman" w:hAnsi="Times New Roman" w:cs="Times New Roman"/>
          <w:sz w:val="20"/>
        </w:rPr>
        <w:t>i.p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.) 30 min before the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dose, for 4 weeks (starting from the second week).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improved the behavioral profile in </w:t>
      </w:r>
      <w:proofErr w:type="spellStart"/>
      <w:r w:rsidRPr="00186BF7">
        <w:rPr>
          <w:rFonts w:ascii="Times New Roman" w:hAnsi="Times New Roman" w:cs="Times New Roman"/>
          <w:sz w:val="20"/>
        </w:rPr>
        <w:t>cuprizone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-treated mice. Furthermore, it induced the re-myelination process through stimulating </w:t>
      </w:r>
      <w:proofErr w:type="spellStart"/>
      <w:r w:rsidRPr="00186BF7">
        <w:rPr>
          <w:rFonts w:ascii="Times New Roman" w:hAnsi="Times New Roman" w:cs="Times New Roman"/>
          <w:sz w:val="20"/>
        </w:rPr>
        <w:t>oligodendrocyte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progenitor cells differentiation </w:t>
      </w:r>
      <w:r w:rsidRPr="00186BF7">
        <w:rPr>
          <w:rFonts w:ascii="Times New Roman" w:hAnsi="Times New Roman" w:cs="Times New Roman"/>
          <w:i/>
          <w:sz w:val="20"/>
        </w:rPr>
        <w:t>via</w:t>
      </w:r>
      <w:r w:rsidRPr="00186BF7">
        <w:rPr>
          <w:rFonts w:ascii="Times New Roman" w:hAnsi="Times New Roman" w:cs="Times New Roman"/>
          <w:sz w:val="20"/>
        </w:rPr>
        <w:t xml:space="preserve"> Olig2 transcription activation, reflected by increased myelin basic protein and </w:t>
      </w:r>
      <w:proofErr w:type="spellStart"/>
      <w:r w:rsidRPr="00186BF7">
        <w:rPr>
          <w:rFonts w:ascii="Times New Roman" w:hAnsi="Times New Roman" w:cs="Times New Roman"/>
          <w:sz w:val="20"/>
        </w:rPr>
        <w:t>myelinated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nerve fiber percentage.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elevated the protein content of p-AMPK and SIRT1, in addition to the autophagy proteins Beclin-1 and LC3B.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halted cellular damage as manifested by reduced HMGB1 protein and consequently TLR-4 </w:t>
      </w:r>
      <w:proofErr w:type="spellStart"/>
      <w:r w:rsidRPr="00186BF7">
        <w:rPr>
          <w:rFonts w:ascii="Times New Roman" w:hAnsi="Times New Roman" w:cs="Times New Roman"/>
          <w:sz w:val="20"/>
        </w:rPr>
        <w:t>downregulation</w:t>
      </w:r>
      <w:proofErr w:type="spellEnd"/>
      <w:r w:rsidRPr="00186BF7">
        <w:rPr>
          <w:rFonts w:ascii="Times New Roman" w:hAnsi="Times New Roman" w:cs="Times New Roman"/>
          <w:sz w:val="20"/>
        </w:rPr>
        <w:t>, coupled with a decrease in NF-</w:t>
      </w:r>
      <w:proofErr w:type="spellStart"/>
      <w:r w:rsidRPr="00186BF7">
        <w:rPr>
          <w:rFonts w:ascii="Times New Roman" w:hAnsi="Times New Roman" w:cs="Times New Roman"/>
          <w:sz w:val="20"/>
        </w:rPr>
        <w:t>κB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.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also suppressed NLRP3 transcription. </w:t>
      </w:r>
      <w:proofErr w:type="spellStart"/>
      <w:r w:rsidRPr="00186BF7">
        <w:rPr>
          <w:rFonts w:ascii="Times New Roman" w:hAnsi="Times New Roman" w:cs="Times New Roman"/>
          <w:sz w:val="20"/>
        </w:rPr>
        <w:t>Dorsomorphin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6BF7">
        <w:rPr>
          <w:rFonts w:ascii="Times New Roman" w:hAnsi="Times New Roman" w:cs="Times New Roman"/>
          <w:sz w:val="20"/>
        </w:rPr>
        <w:t>preadministration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indicated a possible interplay between AMPK/SIRT1 and NLRP3 </w:t>
      </w:r>
      <w:proofErr w:type="spellStart"/>
      <w:r w:rsidRPr="00186BF7">
        <w:rPr>
          <w:rFonts w:ascii="Times New Roman" w:hAnsi="Times New Roman" w:cs="Times New Roman"/>
          <w:sz w:val="20"/>
        </w:rPr>
        <w:t>inflammasome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activation as it partially reversed </w:t>
      </w:r>
      <w:proofErr w:type="spellStart"/>
      <w:r w:rsidRPr="00186BF7">
        <w:rPr>
          <w:rFonts w:ascii="Times New Roman" w:hAnsi="Times New Roman" w:cs="Times New Roman"/>
          <w:sz w:val="20"/>
        </w:rPr>
        <w:t>liraglutide’s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effects. </w:t>
      </w:r>
      <w:proofErr w:type="spellStart"/>
      <w:r w:rsidRPr="00186BF7">
        <w:rPr>
          <w:rFonts w:ascii="Times New Roman" w:hAnsi="Times New Roman" w:cs="Times New Roman"/>
          <w:sz w:val="20"/>
        </w:rPr>
        <w:t>Immuno</w:t>
      </w:r>
      <w:proofErr w:type="spellEnd"/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86BF7">
        <w:rPr>
          <w:rFonts w:ascii="Times New Roman" w:hAnsi="Times New Roman" w:cs="Times New Roman"/>
          <w:sz w:val="20"/>
        </w:rPr>
        <w:t>histochemical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examination of </w:t>
      </w:r>
      <w:proofErr w:type="spellStart"/>
      <w:r w:rsidRPr="00186BF7">
        <w:rPr>
          <w:rFonts w:ascii="Times New Roman" w:hAnsi="Times New Roman" w:cs="Times New Roman"/>
          <w:sz w:val="20"/>
        </w:rPr>
        <w:t>Iba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+ microglia emphasized these findings. In conclusion, </w:t>
      </w:r>
      <w:proofErr w:type="spellStart"/>
      <w:r w:rsidRPr="00186BF7">
        <w:rPr>
          <w:rFonts w:ascii="Times New Roman" w:hAnsi="Times New Roman" w:cs="Times New Roman"/>
          <w:sz w:val="20"/>
        </w:rPr>
        <w:t>liraglutide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exerts neuro</w:t>
      </w:r>
      <w:r>
        <w:rPr>
          <w:rFonts w:ascii="Times New Roman" w:hAnsi="Times New Roman" w:cs="Times New Roman"/>
          <w:sz w:val="20"/>
        </w:rPr>
        <w:t xml:space="preserve"> </w:t>
      </w:r>
      <w:r w:rsidRPr="00186BF7">
        <w:rPr>
          <w:rFonts w:ascii="Times New Roman" w:hAnsi="Times New Roman" w:cs="Times New Roman"/>
          <w:sz w:val="20"/>
        </w:rPr>
        <w:t xml:space="preserve">protection against </w:t>
      </w:r>
      <w:proofErr w:type="spellStart"/>
      <w:r w:rsidRPr="00186BF7">
        <w:rPr>
          <w:rFonts w:ascii="Times New Roman" w:hAnsi="Times New Roman" w:cs="Times New Roman"/>
          <w:sz w:val="20"/>
        </w:rPr>
        <w:t>cuprizone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-induced demyelination </w:t>
      </w:r>
      <w:r w:rsidRPr="00186BF7">
        <w:rPr>
          <w:rFonts w:ascii="Times New Roman" w:hAnsi="Times New Roman" w:cs="Times New Roman"/>
          <w:i/>
          <w:sz w:val="20"/>
        </w:rPr>
        <w:t>via</w:t>
      </w:r>
      <w:r w:rsidRPr="00186BF7">
        <w:rPr>
          <w:rFonts w:ascii="Times New Roman" w:hAnsi="Times New Roman" w:cs="Times New Roman"/>
          <w:sz w:val="20"/>
        </w:rPr>
        <w:t xml:space="preserve"> anti-inflammatory, </w:t>
      </w:r>
      <w:proofErr w:type="spellStart"/>
      <w:r w:rsidRPr="00186BF7">
        <w:rPr>
          <w:rFonts w:ascii="Times New Roman" w:hAnsi="Times New Roman" w:cs="Times New Roman"/>
          <w:sz w:val="20"/>
        </w:rPr>
        <w:t>autophagic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flux activation, NLRP3 </w:t>
      </w:r>
      <w:proofErr w:type="spellStart"/>
      <w:r w:rsidRPr="00186BF7">
        <w:rPr>
          <w:rFonts w:ascii="Times New Roman" w:hAnsi="Times New Roman" w:cs="Times New Roman"/>
          <w:sz w:val="20"/>
        </w:rPr>
        <w:t>inflammasome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suppression, and anti-apoptotic mechanisms, possibly mediated, at least in part, </w:t>
      </w:r>
      <w:r w:rsidRPr="00186BF7">
        <w:rPr>
          <w:rFonts w:ascii="Times New Roman" w:hAnsi="Times New Roman" w:cs="Times New Roman"/>
          <w:i/>
          <w:sz w:val="20"/>
        </w:rPr>
        <w:t>via</w:t>
      </w:r>
      <w:r>
        <w:rPr>
          <w:rFonts w:ascii="Times New Roman" w:hAnsi="Times New Roman" w:cs="Times New Roman"/>
          <w:sz w:val="20"/>
        </w:rPr>
        <w:t xml:space="preserve"> AMPK/SIRT1, autophagy, TLR-4/</w:t>
      </w:r>
      <w:r w:rsidRPr="00186BF7">
        <w:rPr>
          <w:rFonts w:ascii="Times New Roman" w:hAnsi="Times New Roman" w:cs="Times New Roman"/>
          <w:sz w:val="20"/>
        </w:rPr>
        <w:t>NF-</w:t>
      </w:r>
      <w:proofErr w:type="spellStart"/>
      <w:r w:rsidRPr="00186BF7">
        <w:rPr>
          <w:rFonts w:ascii="Times New Roman" w:hAnsi="Times New Roman" w:cs="Times New Roman"/>
          <w:sz w:val="20"/>
        </w:rPr>
        <w:t>κB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/NLRP3 signaling. The potential mechanistic insight of Lira in alleviating Cup-induced neurotoxicity </w:t>
      </w:r>
      <w:r w:rsidRPr="00186BF7">
        <w:rPr>
          <w:rFonts w:ascii="Times New Roman" w:hAnsi="Times New Roman" w:cs="Times New Roman"/>
          <w:i/>
          <w:sz w:val="20"/>
        </w:rPr>
        <w:t>via</w:t>
      </w:r>
      <w:r w:rsidRPr="00186BF7">
        <w:rPr>
          <w:rFonts w:ascii="Times New Roman" w:hAnsi="Times New Roman" w:cs="Times New Roman"/>
          <w:sz w:val="20"/>
        </w:rPr>
        <w:t xml:space="preserve">: (1) AMPK/SIRT1 pathways activation resulting in the stimulation of brain autophagy flux (confirmed by lowering Beclin-1 and LC3-B protein expression). (2) Inhibition of NLRP3 </w:t>
      </w:r>
      <w:proofErr w:type="spellStart"/>
      <w:r w:rsidRPr="00186BF7">
        <w:rPr>
          <w:rFonts w:ascii="Times New Roman" w:hAnsi="Times New Roman" w:cs="Times New Roman"/>
          <w:sz w:val="20"/>
        </w:rPr>
        <w:t>inflammasome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activation, as evidenced by reduced HMGB1, TLR-4, NF-</w:t>
      </w:r>
      <w:proofErr w:type="spellStart"/>
      <w:r w:rsidRPr="00186BF7">
        <w:rPr>
          <w:rFonts w:ascii="Times New Roman" w:hAnsi="Times New Roman" w:cs="Times New Roman"/>
          <w:sz w:val="20"/>
        </w:rPr>
        <w:t>κB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and NLRP3 protein expression, alongside diminishing the activation of its downstream cascade as reflected by reduced levels of caspase-1 and IL-1β protein expression. (3) A possible modulating interplay between the previously mentioned two pathways</w:t>
      </w:r>
      <w:r>
        <w:rPr>
          <w:rFonts w:ascii="Times New Roman" w:hAnsi="Times New Roman" w:cs="Times New Roman"/>
          <w:sz w:val="20"/>
        </w:rPr>
        <w:t xml:space="preserve"> [Figure 1]</w:t>
      </w:r>
      <w:r w:rsidRPr="00186BF7">
        <w:rPr>
          <w:rFonts w:ascii="Times New Roman" w:hAnsi="Times New Roman" w:cs="Times New Roman"/>
          <w:sz w:val="20"/>
        </w:rPr>
        <w:t>.</w:t>
      </w:r>
    </w:p>
    <w:p w:rsidR="00186BF7" w:rsidRDefault="00186BF7" w:rsidP="00186BF7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75A12A3A">
            <wp:extent cx="2846567" cy="174133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3055" cy="17453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86BF7" w:rsidRDefault="00186BF7" w:rsidP="00186BF7">
      <w:pPr>
        <w:jc w:val="center"/>
        <w:rPr>
          <w:rFonts w:ascii="Times New Roman" w:hAnsi="Times New Roman" w:cs="Times New Roman"/>
          <w:i/>
          <w:sz w:val="18"/>
        </w:rPr>
      </w:pPr>
      <w:proofErr w:type="gramStart"/>
      <w:r w:rsidRPr="00186BF7">
        <w:rPr>
          <w:rFonts w:ascii="Times New Roman" w:hAnsi="Times New Roman" w:cs="Times New Roman"/>
          <w:b/>
          <w:i/>
          <w:sz w:val="18"/>
        </w:rPr>
        <w:t>Figure 1.</w:t>
      </w:r>
      <w:proofErr w:type="gramEnd"/>
      <w:r w:rsidRPr="00186BF7">
        <w:rPr>
          <w:rFonts w:ascii="Times New Roman" w:hAnsi="Times New Roman" w:cs="Times New Roman"/>
          <w:i/>
          <w:sz w:val="18"/>
        </w:rPr>
        <w:t xml:space="preserve"> </w:t>
      </w:r>
      <w:proofErr w:type="spellStart"/>
      <w:r w:rsidRPr="00186BF7">
        <w:rPr>
          <w:rFonts w:ascii="Times New Roman" w:hAnsi="Times New Roman" w:cs="Times New Roman"/>
          <w:i/>
          <w:sz w:val="18"/>
        </w:rPr>
        <w:t>Neuroprotective</w:t>
      </w:r>
      <w:proofErr w:type="spellEnd"/>
      <w:r w:rsidRPr="00186BF7">
        <w:rPr>
          <w:rFonts w:ascii="Times New Roman" w:hAnsi="Times New Roman" w:cs="Times New Roman"/>
          <w:i/>
          <w:sz w:val="18"/>
        </w:rPr>
        <w:t xml:space="preserve"> effect of </w:t>
      </w:r>
      <w:proofErr w:type="spellStart"/>
      <w:r w:rsidRPr="00186BF7">
        <w:rPr>
          <w:rFonts w:ascii="Times New Roman" w:hAnsi="Times New Roman" w:cs="Times New Roman"/>
          <w:i/>
          <w:sz w:val="18"/>
        </w:rPr>
        <w:t>liraglutide</w:t>
      </w:r>
      <w:proofErr w:type="spellEnd"/>
      <w:r w:rsidRPr="00186BF7">
        <w:rPr>
          <w:rFonts w:ascii="Times New Roman" w:hAnsi="Times New Roman" w:cs="Times New Roman"/>
          <w:i/>
          <w:sz w:val="18"/>
        </w:rPr>
        <w:t xml:space="preserve"> in an experimental mouse model of multiple sclerosis: role of AMPK/SIRT1 signaling and NLRP3 </w:t>
      </w:r>
      <w:proofErr w:type="spellStart"/>
      <w:r w:rsidRPr="00186BF7">
        <w:rPr>
          <w:rFonts w:ascii="Times New Roman" w:hAnsi="Times New Roman" w:cs="Times New Roman"/>
          <w:i/>
          <w:sz w:val="18"/>
        </w:rPr>
        <w:t>inflammasome</w:t>
      </w:r>
      <w:proofErr w:type="spellEnd"/>
      <w:r w:rsidRPr="00186BF7">
        <w:rPr>
          <w:rFonts w:ascii="Times New Roman" w:hAnsi="Times New Roman" w:cs="Times New Roman"/>
          <w:i/>
          <w:sz w:val="18"/>
        </w:rPr>
        <w:t>.</w:t>
      </w:r>
    </w:p>
    <w:p w:rsidR="00186BF7" w:rsidRPr="00186BF7" w:rsidRDefault="00186BF7" w:rsidP="00186BF7">
      <w:pPr>
        <w:rPr>
          <w:b/>
          <w:sz w:val="24"/>
        </w:rPr>
      </w:pPr>
      <w:r w:rsidRPr="00186BF7">
        <w:rPr>
          <w:rFonts w:ascii="Times New Roman" w:hAnsi="Times New Roman" w:cs="Times New Roman"/>
          <w:b/>
          <w:sz w:val="24"/>
        </w:rPr>
        <w:lastRenderedPageBreak/>
        <w:t>Biography</w:t>
      </w:r>
      <w:r w:rsidRPr="00186BF7">
        <w:rPr>
          <w:b/>
          <w:sz w:val="24"/>
        </w:rPr>
        <w:t xml:space="preserve"> </w:t>
      </w:r>
    </w:p>
    <w:p w:rsidR="00186BF7" w:rsidRPr="00186BF7" w:rsidRDefault="00186BF7" w:rsidP="00186BF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86BF7">
        <w:rPr>
          <w:rFonts w:ascii="Times New Roman" w:hAnsi="Times New Roman" w:cs="Times New Roman"/>
          <w:sz w:val="20"/>
        </w:rPr>
        <w:t>Marwa</w:t>
      </w:r>
      <w:proofErr w:type="spellEnd"/>
      <w:r w:rsidRPr="00186BF7">
        <w:rPr>
          <w:rFonts w:ascii="Times New Roman" w:hAnsi="Times New Roman" w:cs="Times New Roman"/>
          <w:sz w:val="20"/>
        </w:rPr>
        <w:t xml:space="preserve"> M. Safar has obtained her PhD in Pharmacology and Toxicology at Faculty of pharmacy, Cairo University in 2009. She is currently working as a Professor of Pharmacology and Head of Pharmacology &amp; Biochemistry Department, Faculty of Pharmacy at the British University in Egypt. She has more than 50 international publications. Her main interest is neuropharmacology mainly pharmacological research in neurodegenerative diseases.</w:t>
      </w:r>
      <w:bookmarkEnd w:id="0"/>
    </w:p>
    <w:sectPr w:rsidR="00186BF7" w:rsidRPr="00186B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BF7"/>
    <w:rsid w:val="00186BF7"/>
    <w:rsid w:val="00474203"/>
    <w:rsid w:val="00535872"/>
    <w:rsid w:val="00924B33"/>
    <w:rsid w:val="0099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6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BF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86B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6B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2022-10-18T11:44:00Z</dcterms:created>
  <dcterms:modified xsi:type="dcterms:W3CDTF">2022-10-18T11:59:00Z</dcterms:modified>
</cp:coreProperties>
</file>