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D970C0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D970C0">
        <w:rPr>
          <w:rFonts w:ascii="Times New Roman" w:hAnsi="Times New Roman" w:cs="Times New Roman"/>
          <w:b/>
          <w:sz w:val="32"/>
        </w:rPr>
        <w:t xml:space="preserve">Investigation of the </w:t>
      </w:r>
      <w:proofErr w:type="spellStart"/>
      <w:r w:rsidRPr="00D970C0">
        <w:rPr>
          <w:rFonts w:ascii="Times New Roman" w:hAnsi="Times New Roman" w:cs="Times New Roman"/>
          <w:b/>
          <w:sz w:val="32"/>
        </w:rPr>
        <w:t>oncolytic</w:t>
      </w:r>
      <w:proofErr w:type="spellEnd"/>
      <w:r w:rsidRPr="00D970C0">
        <w:rPr>
          <w:rFonts w:ascii="Times New Roman" w:hAnsi="Times New Roman" w:cs="Times New Roman"/>
          <w:b/>
          <w:sz w:val="32"/>
        </w:rPr>
        <w:t xml:space="preserve"> effects of </w:t>
      </w:r>
      <w:proofErr w:type="spellStart"/>
      <w:r w:rsidRPr="00D970C0">
        <w:rPr>
          <w:rFonts w:ascii="Times New Roman" w:hAnsi="Times New Roman" w:cs="Times New Roman"/>
          <w:b/>
          <w:i/>
          <w:sz w:val="32"/>
        </w:rPr>
        <w:t>Myxoma</w:t>
      </w:r>
      <w:proofErr w:type="spellEnd"/>
      <w:r w:rsidRPr="00D970C0">
        <w:rPr>
          <w:rFonts w:ascii="Times New Roman" w:hAnsi="Times New Roman" w:cs="Times New Roman"/>
          <w:b/>
          <w:i/>
          <w:sz w:val="32"/>
        </w:rPr>
        <w:t xml:space="preserve"> virus</w:t>
      </w:r>
      <w:r w:rsidRPr="00D970C0">
        <w:rPr>
          <w:rFonts w:ascii="Times New Roman" w:hAnsi="Times New Roman" w:cs="Times New Roman"/>
          <w:b/>
          <w:sz w:val="32"/>
        </w:rPr>
        <w:t xml:space="preserve"> in multiple myeloma cells</w:t>
      </w:r>
    </w:p>
    <w:p w:rsidR="00D970C0" w:rsidRDefault="00D970C0">
      <w:pPr>
        <w:rPr>
          <w:rFonts w:ascii="Times New Roman" w:hAnsi="Times New Roman" w:cs="Times New Roman"/>
          <w:sz w:val="24"/>
        </w:rPr>
      </w:pPr>
      <w:proofErr w:type="spellStart"/>
      <w:r w:rsidRPr="00D970C0">
        <w:rPr>
          <w:rFonts w:ascii="Times New Roman" w:hAnsi="Times New Roman" w:cs="Times New Roman"/>
          <w:sz w:val="24"/>
        </w:rPr>
        <w:t>Yesilaltay</w:t>
      </w:r>
      <w:proofErr w:type="spellEnd"/>
      <w:r w:rsidRPr="00D970C0">
        <w:rPr>
          <w:rFonts w:ascii="Times New Roman" w:hAnsi="Times New Roman" w:cs="Times New Roman"/>
          <w:sz w:val="24"/>
        </w:rPr>
        <w:t xml:space="preserve"> A</w:t>
      </w:r>
      <w:r w:rsidR="00DE2BCF" w:rsidRPr="00DE2BCF">
        <w:rPr>
          <w:rFonts w:ascii="Times New Roman" w:hAnsi="Times New Roman" w:cs="Times New Roman"/>
          <w:sz w:val="24"/>
          <w:vertAlign w:val="superscript"/>
        </w:rPr>
        <w:t>1</w:t>
      </w:r>
      <w:r w:rsidR="00DE2BCF">
        <w:rPr>
          <w:rFonts w:ascii="Times New Roman" w:hAnsi="Times New Roman" w:cs="Times New Roman"/>
          <w:sz w:val="24"/>
        </w:rPr>
        <w:t xml:space="preserve">*, </w:t>
      </w:r>
      <w:proofErr w:type="spellStart"/>
      <w:r w:rsidR="00DE2BCF" w:rsidRPr="00DE2BCF">
        <w:rPr>
          <w:rFonts w:ascii="Times New Roman" w:hAnsi="Times New Roman" w:cs="Times New Roman"/>
          <w:sz w:val="24"/>
        </w:rPr>
        <w:t>Muz</w:t>
      </w:r>
      <w:proofErr w:type="spellEnd"/>
      <w:r w:rsidR="00DE2BCF" w:rsidRPr="00DE2BCF">
        <w:rPr>
          <w:rFonts w:ascii="Times New Roman" w:hAnsi="Times New Roman" w:cs="Times New Roman"/>
          <w:sz w:val="24"/>
        </w:rPr>
        <w:t xml:space="preserve"> D</w:t>
      </w:r>
      <w:r w:rsidR="00DE2BCF" w:rsidRPr="00DE2BCF">
        <w:rPr>
          <w:rFonts w:ascii="Times New Roman" w:hAnsi="Times New Roman" w:cs="Times New Roman"/>
          <w:sz w:val="24"/>
          <w:vertAlign w:val="superscript"/>
        </w:rPr>
        <w:t>2</w:t>
      </w:r>
      <w:r w:rsidR="00DE2BCF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DE2BCF" w:rsidRPr="00DE2BCF">
        <w:rPr>
          <w:rFonts w:ascii="Times New Roman" w:hAnsi="Times New Roman" w:cs="Times New Roman"/>
          <w:sz w:val="24"/>
        </w:rPr>
        <w:t>Erdal</w:t>
      </w:r>
      <w:proofErr w:type="spellEnd"/>
      <w:r w:rsidR="00DE2BCF" w:rsidRPr="00DE2BCF">
        <w:rPr>
          <w:rFonts w:ascii="Times New Roman" w:hAnsi="Times New Roman" w:cs="Times New Roman"/>
          <w:sz w:val="24"/>
        </w:rPr>
        <w:t xml:space="preserve"> B</w:t>
      </w:r>
      <w:r w:rsidR="00DE2BCF" w:rsidRPr="00DE2BCF">
        <w:rPr>
          <w:rFonts w:ascii="Times New Roman" w:hAnsi="Times New Roman" w:cs="Times New Roman"/>
          <w:sz w:val="24"/>
          <w:vertAlign w:val="superscript"/>
        </w:rPr>
        <w:t>2</w:t>
      </w:r>
      <w:r w:rsidR="00DE2BCF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DE2BCF" w:rsidRPr="00DE2BCF">
        <w:rPr>
          <w:rFonts w:ascii="Times New Roman" w:hAnsi="Times New Roman" w:cs="Times New Roman"/>
          <w:sz w:val="24"/>
        </w:rPr>
        <w:t>Bilgen</w:t>
      </w:r>
      <w:proofErr w:type="spellEnd"/>
      <w:r w:rsidR="00DE2BCF" w:rsidRPr="00DE2BCF">
        <w:rPr>
          <w:rFonts w:ascii="Times New Roman" w:hAnsi="Times New Roman" w:cs="Times New Roman"/>
          <w:sz w:val="24"/>
        </w:rPr>
        <w:t xml:space="preserve"> T</w:t>
      </w:r>
      <w:r w:rsidR="00DE2BCF" w:rsidRPr="00DE2BCF">
        <w:rPr>
          <w:rFonts w:ascii="Times New Roman" w:hAnsi="Times New Roman" w:cs="Times New Roman"/>
          <w:sz w:val="24"/>
          <w:vertAlign w:val="superscript"/>
        </w:rPr>
        <w:t>2</w:t>
      </w:r>
      <w:r w:rsidR="00DE2BCF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DE2BCF" w:rsidRPr="00DE2BCF">
        <w:rPr>
          <w:rFonts w:ascii="Times New Roman" w:hAnsi="Times New Roman" w:cs="Times New Roman"/>
          <w:sz w:val="24"/>
        </w:rPr>
        <w:t>Batar</w:t>
      </w:r>
      <w:proofErr w:type="spellEnd"/>
      <w:r w:rsidR="00DE2BCF" w:rsidRPr="00DE2BCF">
        <w:rPr>
          <w:rFonts w:ascii="Times New Roman" w:hAnsi="Times New Roman" w:cs="Times New Roman"/>
          <w:sz w:val="24"/>
        </w:rPr>
        <w:t xml:space="preserve"> B</w:t>
      </w:r>
      <w:r w:rsidR="00DE2BCF" w:rsidRPr="00DE2BCF">
        <w:rPr>
          <w:rFonts w:ascii="Times New Roman" w:hAnsi="Times New Roman" w:cs="Times New Roman"/>
          <w:sz w:val="24"/>
          <w:vertAlign w:val="superscript"/>
        </w:rPr>
        <w:t>2</w:t>
      </w:r>
      <w:r w:rsidR="00DE2BCF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DE2BCF" w:rsidRPr="00DE2BCF">
        <w:rPr>
          <w:rFonts w:ascii="Times New Roman" w:hAnsi="Times New Roman" w:cs="Times New Roman"/>
          <w:sz w:val="24"/>
        </w:rPr>
        <w:t>Altındağ</w:t>
      </w:r>
      <w:proofErr w:type="spellEnd"/>
      <w:r w:rsidR="00DE2BCF" w:rsidRPr="00DE2BCF">
        <w:rPr>
          <w:rFonts w:ascii="Times New Roman" w:hAnsi="Times New Roman" w:cs="Times New Roman"/>
          <w:sz w:val="24"/>
        </w:rPr>
        <w:t xml:space="preserve"> </w:t>
      </w:r>
      <w:proofErr w:type="spellStart"/>
      <w:r w:rsidR="00DE2BCF" w:rsidRPr="00DE2BCF">
        <w:rPr>
          <w:rFonts w:ascii="Times New Roman" w:hAnsi="Times New Roman" w:cs="Times New Roman"/>
          <w:sz w:val="24"/>
        </w:rPr>
        <w:t>Avcı</w:t>
      </w:r>
      <w:proofErr w:type="spellEnd"/>
      <w:r w:rsidR="00DE2BCF" w:rsidRPr="00DE2BCF">
        <w:rPr>
          <w:rFonts w:ascii="Times New Roman" w:hAnsi="Times New Roman" w:cs="Times New Roman"/>
          <w:sz w:val="24"/>
        </w:rPr>
        <w:t xml:space="preserve"> B</w:t>
      </w:r>
      <w:r w:rsidR="00DE2BCF" w:rsidRPr="00DE2BCF">
        <w:rPr>
          <w:rFonts w:ascii="Times New Roman" w:hAnsi="Times New Roman" w:cs="Times New Roman"/>
          <w:sz w:val="24"/>
          <w:vertAlign w:val="superscript"/>
        </w:rPr>
        <w:t>2</w:t>
      </w:r>
      <w:r w:rsidR="00DE2BCF">
        <w:rPr>
          <w:rFonts w:ascii="Times New Roman" w:hAnsi="Times New Roman" w:cs="Times New Roman"/>
          <w:sz w:val="24"/>
        </w:rPr>
        <w:t xml:space="preserve"> and </w:t>
      </w:r>
      <w:proofErr w:type="spellStart"/>
      <w:r w:rsidR="00DE2BCF" w:rsidRPr="00DE2BCF">
        <w:rPr>
          <w:rFonts w:ascii="Times New Roman" w:hAnsi="Times New Roman" w:cs="Times New Roman"/>
          <w:sz w:val="24"/>
        </w:rPr>
        <w:t>Turgut</w:t>
      </w:r>
      <w:proofErr w:type="spellEnd"/>
      <w:r w:rsidR="00DE2BCF" w:rsidRPr="00DE2BCF">
        <w:rPr>
          <w:rFonts w:ascii="Times New Roman" w:hAnsi="Times New Roman" w:cs="Times New Roman"/>
          <w:sz w:val="24"/>
        </w:rPr>
        <w:t xml:space="preserve"> B</w:t>
      </w:r>
      <w:r w:rsidR="00DE2BCF" w:rsidRPr="00DE2BCF">
        <w:rPr>
          <w:rFonts w:ascii="Times New Roman" w:hAnsi="Times New Roman" w:cs="Times New Roman"/>
          <w:sz w:val="24"/>
          <w:vertAlign w:val="superscript"/>
        </w:rPr>
        <w:t>2</w:t>
      </w:r>
    </w:p>
    <w:p w:rsidR="00DE2BCF" w:rsidRPr="00DE2BCF" w:rsidRDefault="00DE2BCF" w:rsidP="00DE2BCF">
      <w:pPr>
        <w:spacing w:after="0"/>
        <w:rPr>
          <w:rFonts w:ascii="Times New Roman" w:hAnsi="Times New Roman" w:cs="Times New Roman"/>
        </w:rPr>
      </w:pPr>
      <w:r w:rsidRPr="00DE2BCF">
        <w:rPr>
          <w:rFonts w:ascii="Times New Roman" w:hAnsi="Times New Roman" w:cs="Times New Roman"/>
          <w:vertAlign w:val="superscript"/>
        </w:rPr>
        <w:t>1</w:t>
      </w:r>
      <w:r w:rsidRPr="00DE2BCF">
        <w:rPr>
          <w:rFonts w:ascii="Times New Roman" w:hAnsi="Times New Roman" w:cs="Times New Roman"/>
        </w:rPr>
        <w:t>Baskent University, Turkey</w:t>
      </w:r>
    </w:p>
    <w:p w:rsidR="00DE2BCF" w:rsidRPr="00DE2BCF" w:rsidRDefault="00DE2BCF">
      <w:pPr>
        <w:rPr>
          <w:rFonts w:ascii="Times New Roman" w:hAnsi="Times New Roman" w:cs="Times New Roman"/>
        </w:rPr>
      </w:pPr>
      <w:r w:rsidRPr="00DE2BCF">
        <w:rPr>
          <w:rFonts w:ascii="Times New Roman" w:hAnsi="Times New Roman" w:cs="Times New Roman"/>
          <w:vertAlign w:val="superscript"/>
        </w:rPr>
        <w:t>2</w:t>
      </w:r>
      <w:r w:rsidRPr="00DE2BCF">
        <w:rPr>
          <w:rFonts w:ascii="Times New Roman" w:hAnsi="Times New Roman" w:cs="Times New Roman"/>
        </w:rPr>
        <w:t>Namik Kemal University, Turkey</w:t>
      </w:r>
    </w:p>
    <w:p w:rsidR="00DE2BCF" w:rsidRPr="00DE2BCF" w:rsidRDefault="00DE2BCF" w:rsidP="00DE2BCF">
      <w:pPr>
        <w:jc w:val="center"/>
        <w:rPr>
          <w:rFonts w:ascii="Times New Roman" w:hAnsi="Times New Roman" w:cs="Times New Roman"/>
          <w:b/>
          <w:sz w:val="24"/>
        </w:rPr>
      </w:pPr>
      <w:r w:rsidRPr="00DE2BCF">
        <w:rPr>
          <w:rFonts w:ascii="Times New Roman" w:hAnsi="Times New Roman" w:cs="Times New Roman"/>
          <w:b/>
          <w:sz w:val="24"/>
        </w:rPr>
        <w:t>Abstract</w:t>
      </w:r>
    </w:p>
    <w:p w:rsidR="00DE2BCF" w:rsidRPr="00DE2BCF" w:rsidRDefault="00DE2BCF" w:rsidP="00DE2BCF">
      <w:pPr>
        <w:jc w:val="both"/>
        <w:rPr>
          <w:rFonts w:ascii="Times New Roman" w:hAnsi="Times New Roman" w:cs="Times New Roman"/>
          <w:sz w:val="20"/>
        </w:rPr>
      </w:pPr>
      <w:r w:rsidRPr="00DE2BCF">
        <w:rPr>
          <w:rFonts w:ascii="Times New Roman" w:hAnsi="Times New Roman" w:cs="Times New Roman"/>
          <w:b/>
          <w:sz w:val="20"/>
        </w:rPr>
        <w:t>Introduction:</w:t>
      </w:r>
      <w:r w:rsidRPr="00DE2BCF">
        <w:rPr>
          <w:rFonts w:ascii="Times New Roman" w:hAnsi="Times New Roman" w:cs="Times New Roman"/>
          <w:sz w:val="20"/>
        </w:rPr>
        <w:t xml:space="preserve"> Multiple Myeloma (MM) is a malignant disease of plasma cells. </w:t>
      </w:r>
      <w:proofErr w:type="spellStart"/>
      <w:r w:rsidRPr="00DE2BCF">
        <w:rPr>
          <w:rFonts w:ascii="Times New Roman" w:hAnsi="Times New Roman" w:cs="Times New Roman"/>
          <w:sz w:val="20"/>
        </w:rPr>
        <w:t>Oncolytic</w:t>
      </w:r>
      <w:proofErr w:type="spellEnd"/>
      <w:r w:rsidRPr="00DE2BCF">
        <w:rPr>
          <w:rFonts w:ascii="Times New Roman" w:hAnsi="Times New Roman" w:cs="Times New Roman"/>
          <w:sz w:val="20"/>
        </w:rPr>
        <w:t xml:space="preserve"> viruses do not infect healthy cells, cause s</w:t>
      </w:r>
      <w:r>
        <w:rPr>
          <w:rFonts w:ascii="Times New Roman" w:hAnsi="Times New Roman" w:cs="Times New Roman"/>
          <w:sz w:val="20"/>
        </w:rPr>
        <w:t>elective death of cancer cells.</w:t>
      </w:r>
      <w:r w:rsidRPr="00DE2BCF">
        <w:rPr>
          <w:rFonts w:ascii="Times New Roman" w:hAnsi="Times New Roman" w:cs="Times New Roman"/>
          <w:sz w:val="20"/>
        </w:rPr>
        <w:t xml:space="preserve"> MYXV is more effective in its </w:t>
      </w:r>
      <w:proofErr w:type="spellStart"/>
      <w:r w:rsidRPr="00DE2BCF">
        <w:rPr>
          <w:rFonts w:ascii="Times New Roman" w:hAnsi="Times New Roman" w:cs="Times New Roman"/>
          <w:sz w:val="20"/>
        </w:rPr>
        <w:t>oncolytic</w:t>
      </w:r>
      <w:proofErr w:type="spellEnd"/>
      <w:r w:rsidRPr="00DE2BCF">
        <w:rPr>
          <w:rFonts w:ascii="Times New Roman" w:hAnsi="Times New Roman" w:cs="Times New Roman"/>
          <w:sz w:val="20"/>
        </w:rPr>
        <w:t xml:space="preserve"> capacity and seems to have minimal adverse effects. It has been proven </w:t>
      </w:r>
      <w:r w:rsidRPr="00DE2BCF">
        <w:rPr>
          <w:rFonts w:ascii="Times New Roman" w:hAnsi="Times New Roman" w:cs="Times New Roman"/>
          <w:i/>
          <w:sz w:val="20"/>
        </w:rPr>
        <w:t>in vitro</w:t>
      </w:r>
      <w:r w:rsidRPr="00DE2BCF">
        <w:rPr>
          <w:rFonts w:ascii="Times New Roman" w:hAnsi="Times New Roman" w:cs="Times New Roman"/>
          <w:sz w:val="20"/>
        </w:rPr>
        <w:t xml:space="preserve"> that MYXV cause </w:t>
      </w:r>
      <w:proofErr w:type="spellStart"/>
      <w:r w:rsidRPr="00DE2BCF">
        <w:rPr>
          <w:rFonts w:ascii="Times New Roman" w:hAnsi="Times New Roman" w:cs="Times New Roman"/>
          <w:sz w:val="20"/>
        </w:rPr>
        <w:t>a</w:t>
      </w:r>
      <w:r>
        <w:rPr>
          <w:rFonts w:ascii="Times New Roman" w:hAnsi="Times New Roman" w:cs="Times New Roman"/>
          <w:sz w:val="20"/>
        </w:rPr>
        <w:t>poptozis</w:t>
      </w:r>
      <w:proofErr w:type="spellEnd"/>
      <w:r>
        <w:rPr>
          <w:rFonts w:ascii="Times New Roman" w:hAnsi="Times New Roman" w:cs="Times New Roman"/>
          <w:sz w:val="20"/>
        </w:rPr>
        <w:t xml:space="preserve"> in malign plasma cells</w:t>
      </w:r>
      <w:r w:rsidRPr="00DE2BCF">
        <w:rPr>
          <w:rFonts w:ascii="Times New Roman" w:hAnsi="Times New Roman" w:cs="Times New Roman"/>
          <w:sz w:val="20"/>
        </w:rPr>
        <w:t>.</w:t>
      </w:r>
      <w:r>
        <w:rPr>
          <w:rFonts w:ascii="Times New Roman" w:hAnsi="Times New Roman" w:cs="Times New Roman"/>
          <w:sz w:val="20"/>
        </w:rPr>
        <w:t xml:space="preserve"> </w:t>
      </w:r>
      <w:r w:rsidRPr="00DE2BCF">
        <w:rPr>
          <w:rFonts w:ascii="Times New Roman" w:hAnsi="Times New Roman" w:cs="Times New Roman"/>
          <w:sz w:val="20"/>
        </w:rPr>
        <w:t xml:space="preserve">It was aimed to investigate both the </w:t>
      </w:r>
      <w:proofErr w:type="spellStart"/>
      <w:r w:rsidRPr="00DE2BCF">
        <w:rPr>
          <w:rFonts w:ascii="Times New Roman" w:hAnsi="Times New Roman" w:cs="Times New Roman"/>
          <w:sz w:val="20"/>
        </w:rPr>
        <w:t>oncolytic</w:t>
      </w:r>
      <w:proofErr w:type="spellEnd"/>
      <w:r w:rsidRPr="00DE2BCF">
        <w:rPr>
          <w:rFonts w:ascii="Times New Roman" w:hAnsi="Times New Roman" w:cs="Times New Roman"/>
          <w:sz w:val="20"/>
        </w:rPr>
        <w:t xml:space="preserve"> effect of MYXV and its effect with drug combinations in patient-derived MM cells.</w:t>
      </w:r>
    </w:p>
    <w:p w:rsidR="00DE2BCF" w:rsidRPr="00DE2BCF" w:rsidRDefault="00DE2BCF" w:rsidP="00DE2BCF">
      <w:pPr>
        <w:jc w:val="both"/>
        <w:rPr>
          <w:rFonts w:ascii="Times New Roman" w:hAnsi="Times New Roman" w:cs="Times New Roman"/>
          <w:sz w:val="20"/>
        </w:rPr>
      </w:pPr>
      <w:r w:rsidRPr="00DE2BCF">
        <w:rPr>
          <w:rFonts w:ascii="Times New Roman" w:hAnsi="Times New Roman" w:cs="Times New Roman"/>
          <w:b/>
          <w:sz w:val="20"/>
        </w:rPr>
        <w:t>Methodology:</w:t>
      </w:r>
      <w:r w:rsidRPr="00DE2BCF">
        <w:rPr>
          <w:rFonts w:ascii="Times New Roman" w:hAnsi="Times New Roman" w:cs="Times New Roman"/>
          <w:sz w:val="20"/>
        </w:rPr>
        <w:t xml:space="preserve"> In the study, two commercially different MM cell lines and cultures prepared from a total of 30 patients with newly diagnosed MM (n=15) and relapsed refractory MM (n=15) specimens will be prepared from bone marrow samples of patients. Patient-derived primary MM cell and MOPC-315, U266 cell lines were used. In infecting MM cells with MYXV at different doses, and in differing combinations of PZI/IMID drugs; cell viability was assessed using WST-1 test and apoptosis analysis was assessed using flow </w:t>
      </w:r>
      <w:proofErr w:type="spellStart"/>
      <w:r w:rsidRPr="00DE2BCF">
        <w:rPr>
          <w:rFonts w:ascii="Times New Roman" w:hAnsi="Times New Roman" w:cs="Times New Roman"/>
          <w:sz w:val="20"/>
        </w:rPr>
        <w:t>cytometry</w:t>
      </w:r>
      <w:proofErr w:type="spellEnd"/>
      <w:r w:rsidRPr="00DE2BCF">
        <w:rPr>
          <w:rFonts w:ascii="Times New Roman" w:hAnsi="Times New Roman" w:cs="Times New Roman"/>
          <w:sz w:val="20"/>
        </w:rPr>
        <w:t xml:space="preserve"> techniques. </w:t>
      </w:r>
    </w:p>
    <w:p w:rsidR="00DE2BCF" w:rsidRPr="00DE2BCF" w:rsidRDefault="00DE2BCF" w:rsidP="00DE2BCF">
      <w:pPr>
        <w:jc w:val="both"/>
        <w:rPr>
          <w:rFonts w:ascii="Times New Roman" w:hAnsi="Times New Roman" w:cs="Times New Roman"/>
          <w:sz w:val="20"/>
        </w:rPr>
      </w:pPr>
      <w:r w:rsidRPr="00DE2BCF">
        <w:rPr>
          <w:rFonts w:ascii="Times New Roman" w:hAnsi="Times New Roman" w:cs="Times New Roman"/>
          <w:b/>
          <w:sz w:val="20"/>
        </w:rPr>
        <w:t>Finding:</w:t>
      </w:r>
      <w:r w:rsidRPr="00DE2BCF">
        <w:rPr>
          <w:rFonts w:ascii="Times New Roman" w:hAnsi="Times New Roman" w:cs="Times New Roman"/>
          <w:sz w:val="20"/>
        </w:rPr>
        <w:t xml:space="preserve"> It was observed that MYXV infects cel</w:t>
      </w:r>
      <w:r>
        <w:rPr>
          <w:rFonts w:ascii="Times New Roman" w:hAnsi="Times New Roman" w:cs="Times New Roman"/>
          <w:sz w:val="20"/>
        </w:rPr>
        <w:t>ls with different titers (5</w:t>
      </w:r>
      <w:proofErr w:type="gramStart"/>
      <w:r>
        <w:rPr>
          <w:rFonts w:ascii="Times New Roman" w:hAnsi="Times New Roman" w:cs="Times New Roman"/>
          <w:sz w:val="20"/>
        </w:rPr>
        <w:t>,10,</w:t>
      </w:r>
      <w:r w:rsidRPr="00DE2BCF">
        <w:rPr>
          <w:rFonts w:ascii="Times New Roman" w:hAnsi="Times New Roman" w:cs="Times New Roman"/>
          <w:sz w:val="20"/>
        </w:rPr>
        <w:t>20</w:t>
      </w:r>
      <w:proofErr w:type="gramEnd"/>
      <w:r w:rsidRPr="00DE2BCF">
        <w:rPr>
          <w:rFonts w:ascii="Times New Roman" w:hAnsi="Times New Roman" w:cs="Times New Roman"/>
          <w:sz w:val="20"/>
        </w:rPr>
        <w:t xml:space="preserve"> and</w:t>
      </w:r>
      <w:r>
        <w:rPr>
          <w:rFonts w:ascii="Times New Roman" w:hAnsi="Times New Roman" w:cs="Times New Roman"/>
          <w:sz w:val="20"/>
        </w:rPr>
        <w:t xml:space="preserve"> </w:t>
      </w:r>
      <w:r w:rsidRPr="00DE2BCF">
        <w:rPr>
          <w:rFonts w:ascii="Times New Roman" w:hAnsi="Times New Roman" w:cs="Times New Roman"/>
          <w:sz w:val="20"/>
        </w:rPr>
        <w:t xml:space="preserve">50 </w:t>
      </w:r>
      <w:proofErr w:type="spellStart"/>
      <w:r w:rsidRPr="00DE2BCF">
        <w:rPr>
          <w:rFonts w:ascii="Times New Roman" w:hAnsi="Times New Roman" w:cs="Times New Roman"/>
          <w:sz w:val="20"/>
        </w:rPr>
        <w:t>moi</w:t>
      </w:r>
      <w:proofErr w:type="spellEnd"/>
      <w:r w:rsidRPr="00DE2BCF">
        <w:rPr>
          <w:rFonts w:ascii="Times New Roman" w:hAnsi="Times New Roman" w:cs="Times New Roman"/>
          <w:sz w:val="20"/>
        </w:rPr>
        <w:t>) both in patient and continuous cell lines. The increase in virus quantity was linearly correlated with the number of cells infected and w</w:t>
      </w:r>
      <w:r>
        <w:rPr>
          <w:rFonts w:ascii="Times New Roman" w:hAnsi="Times New Roman" w:cs="Times New Roman"/>
          <w:sz w:val="20"/>
        </w:rPr>
        <w:t xml:space="preserve">ith the degree of cytotoxicity. </w:t>
      </w:r>
      <w:r w:rsidRPr="00DE2BCF">
        <w:rPr>
          <w:rFonts w:ascii="Times New Roman" w:hAnsi="Times New Roman" w:cs="Times New Roman"/>
          <w:sz w:val="20"/>
        </w:rPr>
        <w:t xml:space="preserve">In trials of the virus with drug combinations, apoptosis was detected in flow </w:t>
      </w:r>
      <w:proofErr w:type="spellStart"/>
      <w:r w:rsidRPr="00DE2BCF">
        <w:rPr>
          <w:rFonts w:ascii="Times New Roman" w:hAnsi="Times New Roman" w:cs="Times New Roman"/>
          <w:sz w:val="20"/>
        </w:rPr>
        <w:t>cytometry</w:t>
      </w:r>
      <w:proofErr w:type="spellEnd"/>
      <w:r w:rsidRPr="00DE2BCF">
        <w:rPr>
          <w:rFonts w:ascii="Times New Roman" w:hAnsi="Times New Roman" w:cs="Times New Roman"/>
          <w:sz w:val="20"/>
        </w:rPr>
        <w:t xml:space="preserve"> with </w:t>
      </w:r>
      <w:proofErr w:type="spellStart"/>
      <w:r w:rsidRPr="00DE2BCF">
        <w:rPr>
          <w:rFonts w:ascii="Times New Roman" w:hAnsi="Times New Roman" w:cs="Times New Roman"/>
          <w:sz w:val="20"/>
        </w:rPr>
        <w:t>Annexin</w:t>
      </w:r>
      <w:proofErr w:type="spellEnd"/>
      <w:r w:rsidRPr="00DE2BCF">
        <w:rPr>
          <w:rFonts w:ascii="Times New Roman" w:hAnsi="Times New Roman" w:cs="Times New Roman"/>
          <w:sz w:val="20"/>
        </w:rPr>
        <w:t>-V.</w:t>
      </w:r>
      <w:r>
        <w:rPr>
          <w:rFonts w:ascii="Times New Roman" w:hAnsi="Times New Roman" w:cs="Times New Roman"/>
          <w:sz w:val="20"/>
        </w:rPr>
        <w:t xml:space="preserve"> </w:t>
      </w:r>
      <w:r w:rsidRPr="00DE2BCF">
        <w:rPr>
          <w:rFonts w:ascii="Times New Roman" w:hAnsi="Times New Roman" w:cs="Times New Roman"/>
          <w:sz w:val="20"/>
        </w:rPr>
        <w:t xml:space="preserve">It was noted that apoptotic cell rates were highest with the triple drug combination. </w:t>
      </w:r>
    </w:p>
    <w:p w:rsidR="00DE2BCF" w:rsidRDefault="00DE2BCF" w:rsidP="00DE2BCF">
      <w:pPr>
        <w:jc w:val="both"/>
        <w:rPr>
          <w:rFonts w:ascii="Times New Roman" w:hAnsi="Times New Roman" w:cs="Times New Roman"/>
          <w:sz w:val="20"/>
        </w:rPr>
      </w:pPr>
      <w:r w:rsidRPr="00DE2BCF">
        <w:rPr>
          <w:rFonts w:ascii="Times New Roman" w:hAnsi="Times New Roman" w:cs="Times New Roman"/>
          <w:b/>
          <w:sz w:val="20"/>
        </w:rPr>
        <w:t>Conclusion:</w:t>
      </w:r>
      <w:r w:rsidRPr="00DE2BCF">
        <w:rPr>
          <w:rFonts w:ascii="Times New Roman" w:hAnsi="Times New Roman" w:cs="Times New Roman"/>
          <w:sz w:val="20"/>
        </w:rPr>
        <w:t xml:space="preserve"> The </w:t>
      </w:r>
      <w:proofErr w:type="spellStart"/>
      <w:r w:rsidRPr="00DE2BCF">
        <w:rPr>
          <w:rFonts w:ascii="Times New Roman" w:hAnsi="Times New Roman" w:cs="Times New Roman"/>
          <w:sz w:val="20"/>
        </w:rPr>
        <w:t>oncolytic</w:t>
      </w:r>
      <w:proofErr w:type="spellEnd"/>
      <w:r w:rsidRPr="00DE2BCF">
        <w:rPr>
          <w:rFonts w:ascii="Times New Roman" w:hAnsi="Times New Roman" w:cs="Times New Roman"/>
          <w:sz w:val="20"/>
        </w:rPr>
        <w:t xml:space="preserve"> effect of MYXV was demonstrated in MM cell cultures of patient</w:t>
      </w:r>
      <w:r>
        <w:rPr>
          <w:rFonts w:ascii="Times New Roman" w:hAnsi="Times New Roman" w:cs="Times New Roman"/>
          <w:sz w:val="20"/>
        </w:rPr>
        <w:t>s</w:t>
      </w:r>
      <w:r w:rsidRPr="00DE2BCF">
        <w:rPr>
          <w:rFonts w:ascii="Times New Roman" w:hAnsi="Times New Roman" w:cs="Times New Roman"/>
          <w:sz w:val="20"/>
        </w:rPr>
        <w:t>.</w:t>
      </w:r>
      <w:r>
        <w:rPr>
          <w:rFonts w:ascii="Times New Roman" w:hAnsi="Times New Roman" w:cs="Times New Roman"/>
          <w:sz w:val="20"/>
        </w:rPr>
        <w:t xml:space="preserve"> </w:t>
      </w:r>
      <w:r w:rsidRPr="00DE2BCF">
        <w:rPr>
          <w:rFonts w:ascii="Times New Roman" w:hAnsi="Times New Roman" w:cs="Times New Roman"/>
          <w:sz w:val="20"/>
        </w:rPr>
        <w:t>Cellular cytotoxicity varied based on the amount of the virus. In trials with drug combinations used in the routine treatment of MM, it was noted that</w:t>
      </w:r>
      <w:r>
        <w:rPr>
          <w:rFonts w:ascii="Times New Roman" w:hAnsi="Times New Roman" w:cs="Times New Roman"/>
          <w:sz w:val="20"/>
        </w:rPr>
        <w:t xml:space="preserve"> </w:t>
      </w:r>
      <w:r w:rsidRPr="00DE2BCF">
        <w:rPr>
          <w:rFonts w:ascii="Times New Roman" w:hAnsi="Times New Roman" w:cs="Times New Roman"/>
          <w:sz w:val="20"/>
        </w:rPr>
        <w:t xml:space="preserve">addition of the virus increased apoptotic changes. This finding suggests that the use of this particular </w:t>
      </w:r>
      <w:proofErr w:type="spellStart"/>
      <w:r w:rsidRPr="00DE2BCF">
        <w:rPr>
          <w:rFonts w:ascii="Times New Roman" w:hAnsi="Times New Roman" w:cs="Times New Roman"/>
          <w:sz w:val="20"/>
        </w:rPr>
        <w:t>oncolytic</w:t>
      </w:r>
      <w:proofErr w:type="spellEnd"/>
      <w:r w:rsidRPr="00DE2BCF">
        <w:rPr>
          <w:rFonts w:ascii="Times New Roman" w:hAnsi="Times New Roman" w:cs="Times New Roman"/>
          <w:sz w:val="20"/>
        </w:rPr>
        <w:t xml:space="preserve"> virus in routine treatment protocols, especially in these patients, may reduce the amount of medication.</w:t>
      </w:r>
    </w:p>
    <w:p w:rsidR="00DE2BCF" w:rsidRDefault="00DE2BCF" w:rsidP="00DE2BCF">
      <w:pPr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w:drawing>
          <wp:inline distT="0" distB="0" distL="0" distR="0" wp14:anchorId="596B1949" wp14:editId="7CB5EB92">
            <wp:extent cx="3554233" cy="2574830"/>
            <wp:effectExtent l="0" t="0" r="825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4347" cy="2603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E2BCF" w:rsidRPr="00DE2BCF" w:rsidRDefault="00DE2BCF" w:rsidP="00DE2BCF">
      <w:pPr>
        <w:jc w:val="center"/>
        <w:rPr>
          <w:rFonts w:ascii="Times New Roman" w:hAnsi="Times New Roman" w:cs="Times New Roman"/>
          <w:i/>
          <w:sz w:val="18"/>
        </w:rPr>
      </w:pPr>
      <w:proofErr w:type="gramStart"/>
      <w:r w:rsidRPr="00DE2BCF">
        <w:rPr>
          <w:rFonts w:ascii="Times New Roman" w:hAnsi="Times New Roman" w:cs="Times New Roman"/>
          <w:b/>
          <w:i/>
          <w:sz w:val="18"/>
        </w:rPr>
        <w:t>Figure 1.</w:t>
      </w:r>
      <w:proofErr w:type="gramEnd"/>
      <w:r w:rsidRPr="00DE2BCF">
        <w:rPr>
          <w:rFonts w:ascii="Times New Roman" w:hAnsi="Times New Roman" w:cs="Times New Roman"/>
          <w:i/>
          <w:sz w:val="18"/>
        </w:rPr>
        <w:t xml:space="preserve"> </w:t>
      </w:r>
      <w:proofErr w:type="gramStart"/>
      <w:r w:rsidRPr="00DE2BCF">
        <w:rPr>
          <w:rFonts w:ascii="Times New Roman" w:hAnsi="Times New Roman" w:cs="Times New Roman"/>
          <w:i/>
          <w:sz w:val="18"/>
        </w:rPr>
        <w:t xml:space="preserve">Schematic map of the vector to be used in the </w:t>
      </w:r>
      <w:proofErr w:type="spellStart"/>
      <w:r w:rsidRPr="00DE2BCF">
        <w:rPr>
          <w:rFonts w:ascii="Times New Roman" w:hAnsi="Times New Roman" w:cs="Times New Roman"/>
          <w:i/>
          <w:sz w:val="18"/>
        </w:rPr>
        <w:t>hTERT</w:t>
      </w:r>
      <w:proofErr w:type="spellEnd"/>
      <w:r w:rsidRPr="00DE2BCF">
        <w:rPr>
          <w:rFonts w:ascii="Times New Roman" w:hAnsi="Times New Roman" w:cs="Times New Roman"/>
          <w:i/>
          <w:sz w:val="18"/>
        </w:rPr>
        <w:t xml:space="preserve"> immobilization protocol.</w:t>
      </w:r>
      <w:proofErr w:type="gramEnd"/>
    </w:p>
    <w:p w:rsidR="00DE2BCF" w:rsidRDefault="00DE2BCF" w:rsidP="00DE2BCF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>Biography</w:t>
      </w:r>
    </w:p>
    <w:p w:rsidR="00DE2BCF" w:rsidRPr="00DE2BCF" w:rsidRDefault="00DE2BCF" w:rsidP="00DE2BCF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DE2BCF">
        <w:rPr>
          <w:rFonts w:ascii="Times New Roman" w:hAnsi="Times New Roman" w:cs="Times New Roman"/>
          <w:sz w:val="20"/>
        </w:rPr>
        <w:t>Alpay</w:t>
      </w:r>
      <w:proofErr w:type="spellEnd"/>
      <w:r w:rsidRPr="00DE2BCF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DE2BCF">
        <w:rPr>
          <w:rFonts w:ascii="Times New Roman" w:hAnsi="Times New Roman" w:cs="Times New Roman"/>
          <w:sz w:val="20"/>
        </w:rPr>
        <w:t>Yesilaltay</w:t>
      </w:r>
      <w:proofErr w:type="spellEnd"/>
      <w:r w:rsidRPr="00DE2BCF">
        <w:rPr>
          <w:rFonts w:ascii="Times New Roman" w:hAnsi="Times New Roman" w:cs="Times New Roman"/>
          <w:sz w:val="20"/>
        </w:rPr>
        <w:t xml:space="preserve"> is an Internal Diseases and Hematology specialist and</w:t>
      </w:r>
      <w:r>
        <w:rPr>
          <w:rFonts w:ascii="Times New Roman" w:hAnsi="Times New Roman" w:cs="Times New Roman"/>
          <w:sz w:val="20"/>
        </w:rPr>
        <w:t xml:space="preserve"> </w:t>
      </w:r>
      <w:r w:rsidRPr="00DE2BCF">
        <w:rPr>
          <w:rFonts w:ascii="Times New Roman" w:hAnsi="Times New Roman" w:cs="Times New Roman"/>
          <w:sz w:val="20"/>
        </w:rPr>
        <w:t xml:space="preserve">PhD in Cancer Immunology. He received his Internal Medicine and </w:t>
      </w:r>
      <w:r w:rsidR="00562CC1" w:rsidRPr="00DE2BCF">
        <w:rPr>
          <w:rFonts w:ascii="Times New Roman" w:hAnsi="Times New Roman" w:cs="Times New Roman"/>
          <w:sz w:val="20"/>
        </w:rPr>
        <w:t>Hematology</w:t>
      </w:r>
      <w:r w:rsidRPr="00DE2BCF">
        <w:rPr>
          <w:rFonts w:ascii="Times New Roman" w:hAnsi="Times New Roman" w:cs="Times New Roman"/>
          <w:sz w:val="20"/>
        </w:rPr>
        <w:t xml:space="preserve"> specializations after MD certificate from Istanbul University </w:t>
      </w:r>
      <w:proofErr w:type="spellStart"/>
      <w:r w:rsidRPr="00DE2BCF">
        <w:rPr>
          <w:rFonts w:ascii="Times New Roman" w:hAnsi="Times New Roman" w:cs="Times New Roman"/>
          <w:sz w:val="20"/>
        </w:rPr>
        <w:t>Cerrahpaşa</w:t>
      </w:r>
      <w:proofErr w:type="spellEnd"/>
      <w:r w:rsidRPr="00DE2BCF">
        <w:rPr>
          <w:rFonts w:ascii="Times New Roman" w:hAnsi="Times New Roman" w:cs="Times New Roman"/>
          <w:sz w:val="20"/>
        </w:rPr>
        <w:t xml:space="preserve"> Faculty of Medicine. He worked at Arkansas Medical School Myeloma Institute </w:t>
      </w:r>
      <w:proofErr w:type="gramStart"/>
      <w:r w:rsidRPr="00DE2BCF">
        <w:rPr>
          <w:rFonts w:ascii="Times New Roman" w:hAnsi="Times New Roman" w:cs="Times New Roman"/>
          <w:sz w:val="20"/>
        </w:rPr>
        <w:t>between 2016-2017</w:t>
      </w:r>
      <w:proofErr w:type="gramEnd"/>
      <w:r w:rsidRPr="00DE2BCF">
        <w:rPr>
          <w:rFonts w:ascii="Times New Roman" w:hAnsi="Times New Roman" w:cs="Times New Roman"/>
          <w:sz w:val="20"/>
        </w:rPr>
        <w:t xml:space="preserve">. He is responsible for the project on the Effects of </w:t>
      </w:r>
      <w:proofErr w:type="spellStart"/>
      <w:r w:rsidRPr="00DE2BCF">
        <w:rPr>
          <w:rFonts w:ascii="Times New Roman" w:hAnsi="Times New Roman" w:cs="Times New Roman"/>
          <w:sz w:val="20"/>
        </w:rPr>
        <w:t>Oncolytic</w:t>
      </w:r>
      <w:proofErr w:type="spellEnd"/>
      <w:r w:rsidRPr="00DE2BCF">
        <w:rPr>
          <w:rFonts w:ascii="Times New Roman" w:hAnsi="Times New Roman" w:cs="Times New Roman"/>
          <w:sz w:val="20"/>
        </w:rPr>
        <w:t xml:space="preserve"> Viruses on Myeloma, supported by TÜBİTAK within the framework of alternative treatment studies in Multiple Myeloma. </w:t>
      </w:r>
      <w:proofErr w:type="spellStart"/>
      <w:r w:rsidRPr="00DE2BCF">
        <w:rPr>
          <w:rFonts w:ascii="Times New Roman" w:hAnsi="Times New Roman" w:cs="Times New Roman"/>
          <w:sz w:val="20"/>
        </w:rPr>
        <w:t>Autophagic</w:t>
      </w:r>
      <w:proofErr w:type="spellEnd"/>
      <w:r w:rsidRPr="00DE2BCF">
        <w:rPr>
          <w:rFonts w:ascii="Times New Roman" w:hAnsi="Times New Roman" w:cs="Times New Roman"/>
          <w:sz w:val="20"/>
        </w:rPr>
        <w:t xml:space="preserve"> effects of </w:t>
      </w:r>
      <w:proofErr w:type="spellStart"/>
      <w:r w:rsidRPr="00DE2BCF">
        <w:rPr>
          <w:rFonts w:ascii="Times New Roman" w:hAnsi="Times New Roman" w:cs="Times New Roman"/>
          <w:sz w:val="20"/>
        </w:rPr>
        <w:t>Oncolytic</w:t>
      </w:r>
      <w:proofErr w:type="spellEnd"/>
      <w:r w:rsidRPr="00DE2BCF">
        <w:rPr>
          <w:rFonts w:ascii="Times New Roman" w:hAnsi="Times New Roman" w:cs="Times New Roman"/>
          <w:sz w:val="20"/>
        </w:rPr>
        <w:t xml:space="preserve"> viruses in Myeloma continue to be studied. Myeloma Cancer Stem cell, Membrane potentials in cancer cells, </w:t>
      </w:r>
      <w:proofErr w:type="spellStart"/>
      <w:r w:rsidRPr="00DE2BCF">
        <w:rPr>
          <w:rFonts w:ascii="Times New Roman" w:hAnsi="Times New Roman" w:cs="Times New Roman"/>
          <w:sz w:val="20"/>
        </w:rPr>
        <w:t>oncolytic</w:t>
      </w:r>
      <w:proofErr w:type="spellEnd"/>
      <w:r w:rsidRPr="00DE2BCF">
        <w:rPr>
          <w:rFonts w:ascii="Times New Roman" w:hAnsi="Times New Roman" w:cs="Times New Roman"/>
          <w:sz w:val="20"/>
        </w:rPr>
        <w:t xml:space="preserve"> viruses, Endoplasmic reticulum stress and Autophagy are of special interest.</w:t>
      </w:r>
      <w:bookmarkEnd w:id="0"/>
    </w:p>
    <w:sectPr w:rsidR="00DE2BCF" w:rsidRPr="00DE2B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70C0"/>
    <w:rsid w:val="00474203"/>
    <w:rsid w:val="00535872"/>
    <w:rsid w:val="00562CC1"/>
    <w:rsid w:val="00924B33"/>
    <w:rsid w:val="00D970C0"/>
    <w:rsid w:val="00DE2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2B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2BC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2B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2B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442</Words>
  <Characters>2522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2</cp:revision>
  <dcterms:created xsi:type="dcterms:W3CDTF">2022-11-15T06:19:00Z</dcterms:created>
  <dcterms:modified xsi:type="dcterms:W3CDTF">2022-11-15T07:19:00Z</dcterms:modified>
</cp:coreProperties>
</file>