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Pr="0004013C" w:rsidRDefault="006832F6">
      <w:pPr>
        <w:rPr>
          <w:rFonts w:ascii="Times New Roman" w:hAnsi="Times New Roman" w:cs="Times New Roman"/>
          <w:b/>
          <w:sz w:val="32"/>
        </w:rPr>
      </w:pPr>
      <w:bookmarkStart w:id="0" w:name="_GoBack"/>
      <w:proofErr w:type="spellStart"/>
      <w:r w:rsidRPr="0004013C">
        <w:rPr>
          <w:rFonts w:ascii="Times New Roman" w:hAnsi="Times New Roman" w:cs="Times New Roman"/>
          <w:b/>
          <w:sz w:val="32"/>
        </w:rPr>
        <w:t>Immunophenotypic</w:t>
      </w:r>
      <w:proofErr w:type="spellEnd"/>
      <w:r w:rsidRPr="0004013C">
        <w:rPr>
          <w:rFonts w:ascii="Times New Roman" w:hAnsi="Times New Roman" w:cs="Times New Roman"/>
          <w:b/>
          <w:sz w:val="32"/>
        </w:rPr>
        <w:t xml:space="preserve"> profile of acute leukemia in Yemen</w:t>
      </w:r>
    </w:p>
    <w:p w:rsidR="006832F6" w:rsidRPr="0004013C" w:rsidRDefault="006832F6">
      <w:pPr>
        <w:rPr>
          <w:rFonts w:ascii="Times New Roman" w:hAnsi="Times New Roman" w:cs="Times New Roman"/>
          <w:sz w:val="24"/>
        </w:rPr>
      </w:pPr>
      <w:proofErr w:type="spellStart"/>
      <w:r w:rsidRPr="0004013C">
        <w:rPr>
          <w:rFonts w:ascii="Times New Roman" w:hAnsi="Times New Roman" w:cs="Times New Roman"/>
          <w:sz w:val="24"/>
        </w:rPr>
        <w:t>Saleh</w:t>
      </w:r>
      <w:proofErr w:type="spellEnd"/>
      <w:r w:rsidRPr="0004013C">
        <w:rPr>
          <w:rFonts w:ascii="Times New Roman" w:hAnsi="Times New Roman" w:cs="Times New Roman"/>
          <w:sz w:val="24"/>
        </w:rPr>
        <w:t xml:space="preserve"> Abohady</w:t>
      </w:r>
      <w:r w:rsidRPr="0004013C">
        <w:rPr>
          <w:rFonts w:ascii="Times New Roman" w:hAnsi="Times New Roman" w:cs="Times New Roman"/>
          <w:sz w:val="24"/>
          <w:vertAlign w:val="superscript"/>
        </w:rPr>
        <w:t>1</w:t>
      </w:r>
      <w:r w:rsidRPr="0004013C">
        <w:rPr>
          <w:rFonts w:ascii="Times New Roman" w:hAnsi="Times New Roman" w:cs="Times New Roman"/>
          <w:sz w:val="24"/>
        </w:rPr>
        <w:t>*, Hana Abdullah</w:t>
      </w:r>
      <w:r w:rsidR="007C1EEC" w:rsidRPr="0004013C">
        <w:rPr>
          <w:rFonts w:ascii="Times New Roman" w:hAnsi="Times New Roman" w:cs="Times New Roman"/>
          <w:sz w:val="24"/>
          <w:vertAlign w:val="superscript"/>
        </w:rPr>
        <w:t>1</w:t>
      </w:r>
      <w:r w:rsidRPr="0004013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4013C">
        <w:rPr>
          <w:rFonts w:ascii="Times New Roman" w:hAnsi="Times New Roman" w:cs="Times New Roman"/>
          <w:sz w:val="24"/>
        </w:rPr>
        <w:t>Faid</w:t>
      </w:r>
      <w:proofErr w:type="spellEnd"/>
      <w:r w:rsidRPr="0004013C">
        <w:rPr>
          <w:rFonts w:ascii="Times New Roman" w:hAnsi="Times New Roman" w:cs="Times New Roman"/>
          <w:sz w:val="24"/>
        </w:rPr>
        <w:t xml:space="preserve"> Ahmed</w:t>
      </w:r>
      <w:r w:rsidR="007C1EEC" w:rsidRPr="0004013C">
        <w:rPr>
          <w:rFonts w:ascii="Times New Roman" w:hAnsi="Times New Roman" w:cs="Times New Roman"/>
          <w:sz w:val="24"/>
          <w:vertAlign w:val="superscript"/>
        </w:rPr>
        <w:t>1</w:t>
      </w:r>
      <w:r w:rsidRPr="0004013C">
        <w:rPr>
          <w:rFonts w:ascii="Times New Roman" w:hAnsi="Times New Roman" w:cs="Times New Roman"/>
          <w:sz w:val="24"/>
        </w:rPr>
        <w:t>, Elaine Coustin-Smith</w:t>
      </w:r>
      <w:r w:rsidRPr="0004013C">
        <w:rPr>
          <w:rFonts w:ascii="Times New Roman" w:hAnsi="Times New Roman" w:cs="Times New Roman"/>
          <w:sz w:val="24"/>
          <w:vertAlign w:val="superscript"/>
        </w:rPr>
        <w:t>2</w:t>
      </w:r>
      <w:r w:rsidR="007C1EEC" w:rsidRPr="0004013C">
        <w:rPr>
          <w:rFonts w:ascii="Times New Roman" w:hAnsi="Times New Roman" w:cs="Times New Roman"/>
          <w:sz w:val="24"/>
        </w:rPr>
        <w:t xml:space="preserve"> and</w:t>
      </w:r>
      <w:r w:rsidRPr="0004013C">
        <w:rPr>
          <w:rFonts w:ascii="Times New Roman" w:hAnsi="Times New Roman" w:cs="Times New Roman"/>
          <w:sz w:val="24"/>
        </w:rPr>
        <w:t xml:space="preserve"> Wendy N. Erber</w:t>
      </w:r>
      <w:r w:rsidRPr="0004013C">
        <w:rPr>
          <w:rFonts w:ascii="Times New Roman" w:hAnsi="Times New Roman" w:cs="Times New Roman"/>
          <w:sz w:val="24"/>
          <w:vertAlign w:val="superscript"/>
        </w:rPr>
        <w:t>3</w:t>
      </w:r>
    </w:p>
    <w:p w:rsidR="006832F6" w:rsidRPr="0004013C" w:rsidRDefault="006832F6" w:rsidP="0004013C">
      <w:pPr>
        <w:spacing w:after="0"/>
        <w:rPr>
          <w:rFonts w:ascii="Times New Roman" w:hAnsi="Times New Roman" w:cs="Times New Roman"/>
        </w:rPr>
      </w:pPr>
      <w:r w:rsidRPr="0004013C">
        <w:rPr>
          <w:rFonts w:ascii="Times New Roman" w:hAnsi="Times New Roman" w:cs="Times New Roman"/>
          <w:vertAlign w:val="superscript"/>
        </w:rPr>
        <w:t>1</w:t>
      </w:r>
      <w:r w:rsidRPr="0004013C">
        <w:rPr>
          <w:rFonts w:ascii="Times New Roman" w:hAnsi="Times New Roman" w:cs="Times New Roman"/>
        </w:rPr>
        <w:t xml:space="preserve">National Oncology Center, </w:t>
      </w:r>
      <w:r w:rsidR="007C1EEC" w:rsidRPr="0004013C">
        <w:rPr>
          <w:rFonts w:ascii="Times New Roman" w:hAnsi="Times New Roman" w:cs="Times New Roman"/>
        </w:rPr>
        <w:t>Yemen</w:t>
      </w:r>
    </w:p>
    <w:p w:rsidR="006832F6" w:rsidRPr="0004013C" w:rsidRDefault="006832F6" w:rsidP="0004013C">
      <w:pPr>
        <w:spacing w:after="0"/>
        <w:rPr>
          <w:rFonts w:ascii="Times New Roman" w:hAnsi="Times New Roman" w:cs="Times New Roman"/>
        </w:rPr>
      </w:pPr>
      <w:r w:rsidRPr="0004013C">
        <w:rPr>
          <w:rFonts w:ascii="Times New Roman" w:hAnsi="Times New Roman" w:cs="Times New Roman"/>
          <w:vertAlign w:val="superscript"/>
        </w:rPr>
        <w:t>2</w:t>
      </w:r>
      <w:r w:rsidRPr="0004013C">
        <w:rPr>
          <w:rFonts w:ascii="Times New Roman" w:hAnsi="Times New Roman" w:cs="Times New Roman"/>
        </w:rPr>
        <w:t>National University of Singapore, Singapore</w:t>
      </w:r>
    </w:p>
    <w:p w:rsidR="006832F6" w:rsidRPr="0004013C" w:rsidRDefault="006832F6" w:rsidP="006832F6">
      <w:pPr>
        <w:rPr>
          <w:rFonts w:ascii="Times New Roman" w:hAnsi="Times New Roman" w:cs="Times New Roman"/>
        </w:rPr>
      </w:pPr>
      <w:r w:rsidRPr="0004013C">
        <w:rPr>
          <w:rFonts w:ascii="Times New Roman" w:hAnsi="Times New Roman" w:cs="Times New Roman"/>
          <w:vertAlign w:val="superscript"/>
        </w:rPr>
        <w:t>3</w:t>
      </w:r>
      <w:r w:rsidRPr="0004013C">
        <w:rPr>
          <w:rFonts w:ascii="Times New Roman" w:hAnsi="Times New Roman" w:cs="Times New Roman"/>
        </w:rPr>
        <w:t>The University of Western Australia, Australia</w:t>
      </w:r>
    </w:p>
    <w:p w:rsidR="006832F6" w:rsidRPr="0004013C" w:rsidRDefault="006832F6" w:rsidP="007C1EEC">
      <w:pPr>
        <w:jc w:val="center"/>
        <w:rPr>
          <w:rFonts w:ascii="Times New Roman" w:hAnsi="Times New Roman" w:cs="Times New Roman"/>
          <w:b/>
          <w:sz w:val="24"/>
        </w:rPr>
      </w:pPr>
      <w:r w:rsidRPr="0004013C">
        <w:rPr>
          <w:rFonts w:ascii="Times New Roman" w:hAnsi="Times New Roman" w:cs="Times New Roman"/>
          <w:b/>
          <w:sz w:val="24"/>
        </w:rPr>
        <w:t>Abstract</w:t>
      </w:r>
    </w:p>
    <w:p w:rsidR="007C1EEC" w:rsidRPr="0004013C" w:rsidRDefault="007C1EEC" w:rsidP="007C1EEC">
      <w:pPr>
        <w:jc w:val="both"/>
        <w:rPr>
          <w:rFonts w:ascii="Times New Roman" w:hAnsi="Times New Roman" w:cs="Times New Roman"/>
          <w:sz w:val="20"/>
        </w:rPr>
      </w:pPr>
      <w:r w:rsidRPr="0004013C">
        <w:rPr>
          <w:rFonts w:ascii="Times New Roman" w:hAnsi="Times New Roman" w:cs="Times New Roman"/>
          <w:b/>
          <w:sz w:val="20"/>
        </w:rPr>
        <w:t>Background:</w:t>
      </w:r>
      <w:r w:rsidRPr="0004013C">
        <w:rPr>
          <w:rFonts w:ascii="Times New Roman" w:hAnsi="Times New Roman" w:cs="Times New Roman"/>
          <w:sz w:val="20"/>
        </w:rPr>
        <w:t xml:space="preserve"> Precise classification of acute leukemia is crucial for adequate treatment. </w:t>
      </w:r>
    </w:p>
    <w:p w:rsidR="007C1EEC" w:rsidRPr="0004013C" w:rsidRDefault="007C1EEC" w:rsidP="007C1EEC">
      <w:pPr>
        <w:jc w:val="both"/>
        <w:rPr>
          <w:rFonts w:ascii="Times New Roman" w:hAnsi="Times New Roman" w:cs="Times New Roman"/>
          <w:sz w:val="20"/>
        </w:rPr>
      </w:pPr>
      <w:r w:rsidRPr="0004013C">
        <w:rPr>
          <w:rFonts w:ascii="Times New Roman" w:hAnsi="Times New Roman" w:cs="Times New Roman"/>
          <w:b/>
          <w:sz w:val="20"/>
        </w:rPr>
        <w:t>Objectives:</w:t>
      </w:r>
      <w:r w:rsidRPr="0004013C">
        <w:rPr>
          <w:rFonts w:ascii="Times New Roman" w:hAnsi="Times New Roman" w:cs="Times New Roman"/>
          <w:sz w:val="20"/>
        </w:rPr>
        <w:t xml:space="preserve"> This study carried out to determine the ability to delineate cell lineage of acute </w:t>
      </w:r>
      <w:proofErr w:type="spellStart"/>
      <w:r w:rsidRPr="0004013C">
        <w:rPr>
          <w:rFonts w:ascii="Times New Roman" w:hAnsi="Times New Roman" w:cs="Times New Roman"/>
          <w:sz w:val="20"/>
        </w:rPr>
        <w:t>leukemias</w:t>
      </w:r>
      <w:proofErr w:type="spellEnd"/>
      <w:r w:rsidRPr="0004013C">
        <w:rPr>
          <w:rFonts w:ascii="Times New Roman" w:hAnsi="Times New Roman" w:cs="Times New Roman"/>
          <w:sz w:val="20"/>
        </w:rPr>
        <w:t xml:space="preserve"> using 3-colored flow </w:t>
      </w:r>
      <w:proofErr w:type="spellStart"/>
      <w:r w:rsidRPr="0004013C">
        <w:rPr>
          <w:rFonts w:ascii="Times New Roman" w:hAnsi="Times New Roman" w:cs="Times New Roman"/>
          <w:sz w:val="20"/>
        </w:rPr>
        <w:t>cytometry</w:t>
      </w:r>
      <w:proofErr w:type="spellEnd"/>
      <w:r w:rsidRPr="0004013C">
        <w:rPr>
          <w:rFonts w:ascii="Times New Roman" w:hAnsi="Times New Roman" w:cs="Times New Roman"/>
          <w:sz w:val="20"/>
        </w:rPr>
        <w:t xml:space="preserve"> in a war-torn resource constrained country.</w:t>
      </w:r>
    </w:p>
    <w:p w:rsidR="007C1EEC" w:rsidRPr="0004013C" w:rsidRDefault="007C1EEC" w:rsidP="007C1EEC">
      <w:pPr>
        <w:jc w:val="both"/>
        <w:rPr>
          <w:rFonts w:ascii="Times New Roman" w:hAnsi="Times New Roman" w:cs="Times New Roman"/>
          <w:sz w:val="20"/>
        </w:rPr>
      </w:pPr>
      <w:r w:rsidRPr="0004013C">
        <w:rPr>
          <w:rFonts w:ascii="Times New Roman" w:hAnsi="Times New Roman" w:cs="Times New Roman"/>
          <w:b/>
          <w:sz w:val="20"/>
        </w:rPr>
        <w:t>Methods:</w:t>
      </w:r>
      <w:r w:rsidRPr="0004013C">
        <w:rPr>
          <w:rFonts w:ascii="Times New Roman" w:hAnsi="Times New Roman" w:cs="Times New Roman"/>
          <w:sz w:val="20"/>
        </w:rPr>
        <w:t xml:space="preserve"> In this study we assessed the </w:t>
      </w:r>
      <w:proofErr w:type="spellStart"/>
      <w:r w:rsidRPr="0004013C">
        <w:rPr>
          <w:rFonts w:ascii="Times New Roman" w:hAnsi="Times New Roman" w:cs="Times New Roman"/>
          <w:sz w:val="20"/>
        </w:rPr>
        <w:t>immunophenotypic</w:t>
      </w:r>
      <w:proofErr w:type="spellEnd"/>
      <w:r w:rsidRPr="0004013C">
        <w:rPr>
          <w:rFonts w:ascii="Times New Roman" w:hAnsi="Times New Roman" w:cs="Times New Roman"/>
          <w:sz w:val="20"/>
        </w:rPr>
        <w:t xml:space="preserve"> profile of 1949 cases of newly-presenting </w:t>
      </w:r>
      <w:proofErr w:type="spellStart"/>
      <w:r w:rsidRPr="0004013C">
        <w:rPr>
          <w:rFonts w:ascii="Times New Roman" w:hAnsi="Times New Roman" w:cs="Times New Roman"/>
          <w:sz w:val="20"/>
        </w:rPr>
        <w:t>paediatric</w:t>
      </w:r>
      <w:proofErr w:type="spellEnd"/>
      <w:r w:rsidRPr="0004013C">
        <w:rPr>
          <w:rFonts w:ascii="Times New Roman" w:hAnsi="Times New Roman" w:cs="Times New Roman"/>
          <w:sz w:val="20"/>
        </w:rPr>
        <w:t xml:space="preserve"> and adult patients with acute leukemia over a 6-year period using a single laser </w:t>
      </w:r>
      <w:proofErr w:type="spellStart"/>
      <w:r w:rsidRPr="0004013C">
        <w:rPr>
          <w:rFonts w:ascii="Times New Roman" w:hAnsi="Times New Roman" w:cs="Times New Roman"/>
          <w:sz w:val="20"/>
        </w:rPr>
        <w:t>FACSCalibur</w:t>
      </w:r>
      <w:proofErr w:type="spellEnd"/>
      <w:r w:rsidRPr="0004013C">
        <w:rPr>
          <w:rFonts w:ascii="Times New Roman" w:hAnsi="Times New Roman" w:cs="Times New Roman"/>
          <w:sz w:val="20"/>
        </w:rPr>
        <w:t xml:space="preserve"> flow cytometer. CD45</w:t>
      </w:r>
      <w:r w:rsidRPr="0004013C">
        <w:rPr>
          <w:rFonts w:ascii="Times New Roman" w:hAnsi="Times New Roman" w:cs="Times New Roman"/>
          <w:sz w:val="20"/>
        </w:rPr>
        <w:t>/</w:t>
      </w:r>
      <w:r w:rsidRPr="0004013C">
        <w:rPr>
          <w:rFonts w:ascii="Times New Roman" w:hAnsi="Times New Roman" w:cs="Times New Roman"/>
          <w:sz w:val="20"/>
        </w:rPr>
        <w:t xml:space="preserve">Side scatter gating was used to identify the leukemic cells. Antibodies used were to surface and intracellular antigens including: T-lineage associated (CD1a, CD2, CD3, CD4, CD5, CD7, CD8); B-lineage (CD10, CD19, CD20, CD79a, kappa, lambda); myeloid-associated (CD11c, CD11b, CD13, CD14, CD15, CD41a, CD56, CD64, CD117); differentiation associated (CD34, CD38, </w:t>
      </w:r>
      <w:proofErr w:type="gramStart"/>
      <w:r w:rsidRPr="0004013C">
        <w:rPr>
          <w:rFonts w:ascii="Times New Roman" w:hAnsi="Times New Roman" w:cs="Times New Roman"/>
          <w:sz w:val="20"/>
        </w:rPr>
        <w:t>HLA</w:t>
      </w:r>
      <w:proofErr w:type="gramEnd"/>
      <w:r w:rsidRPr="0004013C">
        <w:rPr>
          <w:rFonts w:ascii="Times New Roman" w:hAnsi="Times New Roman" w:cs="Times New Roman"/>
          <w:sz w:val="20"/>
        </w:rPr>
        <w:t xml:space="preserve">-DR). Antibodies were conjugated with FITC, PE or </w:t>
      </w:r>
      <w:proofErr w:type="spellStart"/>
      <w:r w:rsidRPr="0004013C">
        <w:rPr>
          <w:rFonts w:ascii="Times New Roman" w:hAnsi="Times New Roman" w:cs="Times New Roman"/>
          <w:sz w:val="20"/>
        </w:rPr>
        <w:t>PerCP</w:t>
      </w:r>
      <w:proofErr w:type="spellEnd"/>
      <w:r w:rsidRPr="0004013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4013C">
        <w:rPr>
          <w:rFonts w:ascii="Times New Roman" w:hAnsi="Times New Roman" w:cs="Times New Roman"/>
          <w:sz w:val="20"/>
        </w:rPr>
        <w:t>fluorophores</w:t>
      </w:r>
      <w:proofErr w:type="spellEnd"/>
      <w:r w:rsidRPr="0004013C">
        <w:rPr>
          <w:rFonts w:ascii="Times New Roman" w:hAnsi="Times New Roman" w:cs="Times New Roman"/>
          <w:sz w:val="20"/>
        </w:rPr>
        <w:t xml:space="preserve">. </w:t>
      </w:r>
    </w:p>
    <w:p w:rsidR="007C1EEC" w:rsidRPr="0004013C" w:rsidRDefault="007C1EEC" w:rsidP="007C1EEC">
      <w:pPr>
        <w:jc w:val="both"/>
        <w:rPr>
          <w:rFonts w:ascii="Times New Roman" w:hAnsi="Times New Roman" w:cs="Times New Roman"/>
          <w:sz w:val="20"/>
        </w:rPr>
      </w:pPr>
      <w:r w:rsidRPr="0004013C">
        <w:rPr>
          <w:rFonts w:ascii="Times New Roman" w:hAnsi="Times New Roman" w:cs="Times New Roman"/>
          <w:b/>
          <w:sz w:val="20"/>
        </w:rPr>
        <w:t>Results:</w:t>
      </w:r>
      <w:r w:rsidRPr="0004013C">
        <w:rPr>
          <w:rFonts w:ascii="Times New Roman" w:hAnsi="Times New Roman" w:cs="Times New Roman"/>
          <w:sz w:val="20"/>
        </w:rPr>
        <w:t xml:space="preserve"> Of the total 1,949 cases, 1,149 were male (59%). The patient age ranged from 1 month to 100 years with 929 (51%) over 15 years. 1,052 (52%) had </w:t>
      </w:r>
      <w:r w:rsidRPr="0004013C">
        <w:rPr>
          <w:rFonts w:ascii="Times New Roman" w:hAnsi="Times New Roman" w:cs="Times New Roman"/>
          <w:sz w:val="20"/>
        </w:rPr>
        <w:t xml:space="preserve">Acute Lymphoblastic Leukemia </w:t>
      </w:r>
      <w:r w:rsidRPr="0004013C">
        <w:rPr>
          <w:rFonts w:ascii="Times New Roman" w:hAnsi="Times New Roman" w:cs="Times New Roman"/>
          <w:sz w:val="20"/>
        </w:rPr>
        <w:t xml:space="preserve">(ALL), 834 cases (43%) </w:t>
      </w:r>
      <w:r w:rsidRPr="0004013C">
        <w:rPr>
          <w:rFonts w:ascii="Times New Roman" w:hAnsi="Times New Roman" w:cs="Times New Roman"/>
          <w:sz w:val="20"/>
        </w:rPr>
        <w:t xml:space="preserve">had Acute Myeloid Leukemia </w:t>
      </w:r>
      <w:r w:rsidRPr="0004013C">
        <w:rPr>
          <w:rFonts w:ascii="Times New Roman" w:hAnsi="Times New Roman" w:cs="Times New Roman"/>
          <w:sz w:val="20"/>
        </w:rPr>
        <w:t xml:space="preserve">(AML) and 60 cases (3%) </w:t>
      </w:r>
      <w:r w:rsidRPr="0004013C">
        <w:rPr>
          <w:rFonts w:ascii="Times New Roman" w:hAnsi="Times New Roman" w:cs="Times New Roman"/>
          <w:sz w:val="20"/>
        </w:rPr>
        <w:t xml:space="preserve">had Acute Leukemia of Ambiguous Lineage </w:t>
      </w:r>
      <w:r w:rsidRPr="0004013C">
        <w:rPr>
          <w:rFonts w:ascii="Times New Roman" w:hAnsi="Times New Roman" w:cs="Times New Roman"/>
          <w:sz w:val="20"/>
        </w:rPr>
        <w:t xml:space="preserve">(ALAL). In addition, there were 11 cases (1%) of </w:t>
      </w:r>
      <w:r w:rsidRPr="0004013C">
        <w:rPr>
          <w:rFonts w:ascii="Times New Roman" w:hAnsi="Times New Roman" w:cs="Times New Roman"/>
          <w:sz w:val="20"/>
        </w:rPr>
        <w:t xml:space="preserve">Chronic Myeloid Leukemia </w:t>
      </w:r>
      <w:r w:rsidRPr="0004013C">
        <w:rPr>
          <w:rFonts w:ascii="Times New Roman" w:hAnsi="Times New Roman" w:cs="Times New Roman"/>
          <w:sz w:val="20"/>
        </w:rPr>
        <w:t xml:space="preserve">presenting in </w:t>
      </w:r>
      <w:r w:rsidRPr="0004013C">
        <w:rPr>
          <w:rFonts w:ascii="Times New Roman" w:hAnsi="Times New Roman" w:cs="Times New Roman"/>
          <w:sz w:val="20"/>
        </w:rPr>
        <w:t xml:space="preserve">Blast Crisis </w:t>
      </w:r>
      <w:r w:rsidRPr="0004013C">
        <w:rPr>
          <w:rFonts w:ascii="Times New Roman" w:hAnsi="Times New Roman" w:cs="Times New Roman"/>
          <w:sz w:val="20"/>
        </w:rPr>
        <w:t>(CML-BC). Of the 1,052 ALL, 826 (78%) were of B-cell lineage B-ALL with 755 (94%) cases having a “common” B-ALL (CD10, CD19-positive phenotype).</w:t>
      </w:r>
      <w:r w:rsidRPr="0004013C">
        <w:rPr>
          <w:rFonts w:ascii="Times New Roman" w:hAnsi="Times New Roman" w:cs="Times New Roman"/>
          <w:sz w:val="20"/>
        </w:rPr>
        <w:t xml:space="preserve"> </w:t>
      </w:r>
      <w:r w:rsidRPr="0004013C">
        <w:rPr>
          <w:rFonts w:ascii="Times New Roman" w:hAnsi="Times New Roman" w:cs="Times New Roman"/>
          <w:sz w:val="20"/>
        </w:rPr>
        <w:t xml:space="preserve">There were 162 T-ALL, 93 (57%) cases with a cortical T-ALL phenotype. There were 834 AML, of which 48 (6%) were </w:t>
      </w:r>
      <w:r w:rsidRPr="0004013C">
        <w:rPr>
          <w:rFonts w:ascii="Times New Roman" w:hAnsi="Times New Roman" w:cs="Times New Roman"/>
          <w:sz w:val="20"/>
        </w:rPr>
        <w:t xml:space="preserve">Acute </w:t>
      </w:r>
      <w:proofErr w:type="spellStart"/>
      <w:r w:rsidRPr="0004013C">
        <w:rPr>
          <w:rFonts w:ascii="Times New Roman" w:hAnsi="Times New Roman" w:cs="Times New Roman"/>
          <w:sz w:val="20"/>
        </w:rPr>
        <w:t>Promyelocytic</w:t>
      </w:r>
      <w:proofErr w:type="spellEnd"/>
      <w:r w:rsidRPr="0004013C">
        <w:rPr>
          <w:rFonts w:ascii="Times New Roman" w:hAnsi="Times New Roman" w:cs="Times New Roman"/>
          <w:sz w:val="20"/>
        </w:rPr>
        <w:t xml:space="preserve"> Leukemia </w:t>
      </w:r>
      <w:r w:rsidRPr="0004013C">
        <w:rPr>
          <w:rFonts w:ascii="Times New Roman" w:hAnsi="Times New Roman" w:cs="Times New Roman"/>
          <w:sz w:val="20"/>
        </w:rPr>
        <w:t>(APL) based on lack of CD34 and HLA-DR and strong CD33 expression (and appropriate morphology). The median age for B-ALL, T-ALL, ALAL, non-</w:t>
      </w:r>
      <w:r w:rsidRPr="0004013C">
        <w:rPr>
          <w:rFonts w:ascii="Times New Roman" w:hAnsi="Times New Roman" w:cs="Times New Roman"/>
          <w:sz w:val="20"/>
        </w:rPr>
        <w:t>APL AML, APL and CML-BC were 8,12,20,</w:t>
      </w:r>
      <w:r w:rsidRPr="0004013C">
        <w:rPr>
          <w:rFonts w:ascii="Times New Roman" w:hAnsi="Times New Roman" w:cs="Times New Roman"/>
          <w:sz w:val="20"/>
        </w:rPr>
        <w:t>2</w:t>
      </w:r>
      <w:r w:rsidRPr="0004013C">
        <w:rPr>
          <w:rFonts w:ascii="Times New Roman" w:hAnsi="Times New Roman" w:cs="Times New Roman"/>
          <w:sz w:val="20"/>
        </w:rPr>
        <w:t>7,</w:t>
      </w:r>
      <w:r w:rsidRPr="0004013C">
        <w:rPr>
          <w:rFonts w:ascii="Times New Roman" w:hAnsi="Times New Roman" w:cs="Times New Roman"/>
          <w:sz w:val="20"/>
        </w:rPr>
        <w:t xml:space="preserve">32 and 40 years respectively. The median of </w:t>
      </w:r>
      <w:r w:rsidRPr="0004013C">
        <w:rPr>
          <w:rFonts w:ascii="Times New Roman" w:hAnsi="Times New Roman" w:cs="Times New Roman"/>
          <w:sz w:val="20"/>
        </w:rPr>
        <w:t xml:space="preserve">Hemoglobin </w:t>
      </w:r>
      <w:r w:rsidRPr="0004013C">
        <w:rPr>
          <w:rFonts w:ascii="Times New Roman" w:hAnsi="Times New Roman" w:cs="Times New Roman"/>
          <w:sz w:val="20"/>
        </w:rPr>
        <w:t>(</w:t>
      </w:r>
      <w:proofErr w:type="spellStart"/>
      <w:r w:rsidRPr="0004013C">
        <w:rPr>
          <w:rFonts w:ascii="Times New Roman" w:hAnsi="Times New Roman" w:cs="Times New Roman"/>
          <w:sz w:val="20"/>
        </w:rPr>
        <w:t>Hb</w:t>
      </w:r>
      <w:proofErr w:type="spellEnd"/>
      <w:r w:rsidRPr="0004013C">
        <w:rPr>
          <w:rFonts w:ascii="Times New Roman" w:hAnsi="Times New Roman" w:cs="Times New Roman"/>
          <w:sz w:val="20"/>
        </w:rPr>
        <w:t>) level was 9 g/</w:t>
      </w:r>
      <w:proofErr w:type="spellStart"/>
      <w:r w:rsidRPr="0004013C">
        <w:rPr>
          <w:rFonts w:ascii="Times New Roman" w:hAnsi="Times New Roman" w:cs="Times New Roman"/>
          <w:sz w:val="20"/>
        </w:rPr>
        <w:t>dL</w:t>
      </w:r>
      <w:proofErr w:type="spellEnd"/>
      <w:r w:rsidRPr="0004013C">
        <w:rPr>
          <w:rFonts w:ascii="Times New Roman" w:hAnsi="Times New Roman" w:cs="Times New Roman"/>
          <w:sz w:val="20"/>
        </w:rPr>
        <w:t xml:space="preserve">. The </w:t>
      </w:r>
      <w:r w:rsidRPr="0004013C">
        <w:rPr>
          <w:rFonts w:ascii="Times New Roman" w:hAnsi="Times New Roman" w:cs="Times New Roman"/>
          <w:sz w:val="20"/>
        </w:rPr>
        <w:t>median of platelet count was 36</w:t>
      </w:r>
      <w:r w:rsidRPr="0004013C">
        <w:rPr>
          <w:rFonts w:ascii="Times New Roman" w:hAnsi="Times New Roman" w:cs="Times New Roman"/>
          <w:sz w:val="20"/>
        </w:rPr>
        <w:t xml:space="preserve">x109/L. The median count for </w:t>
      </w:r>
      <w:r w:rsidRPr="0004013C">
        <w:rPr>
          <w:rFonts w:ascii="Times New Roman" w:hAnsi="Times New Roman" w:cs="Times New Roman"/>
          <w:sz w:val="20"/>
        </w:rPr>
        <w:t xml:space="preserve">White Blood Cells </w:t>
      </w:r>
      <w:r w:rsidRPr="0004013C">
        <w:rPr>
          <w:rFonts w:ascii="Times New Roman" w:hAnsi="Times New Roman" w:cs="Times New Roman"/>
          <w:sz w:val="20"/>
        </w:rPr>
        <w:t>(WBC) was 27x109/L. The median count of WBC for B-ALL, T-ALL, ALAL, non-A</w:t>
      </w:r>
      <w:r w:rsidRPr="0004013C">
        <w:rPr>
          <w:rFonts w:ascii="Times New Roman" w:hAnsi="Times New Roman" w:cs="Times New Roman"/>
          <w:sz w:val="20"/>
        </w:rPr>
        <w:t>PL AML, APL and CML-BC were 18</w:t>
      </w:r>
      <w:proofErr w:type="gramStart"/>
      <w:r w:rsidRPr="0004013C">
        <w:rPr>
          <w:rFonts w:ascii="Times New Roman" w:hAnsi="Times New Roman" w:cs="Times New Roman"/>
          <w:sz w:val="20"/>
        </w:rPr>
        <w:t>,94,34,24,83</w:t>
      </w:r>
      <w:proofErr w:type="gramEnd"/>
      <w:r w:rsidRPr="0004013C">
        <w:rPr>
          <w:rFonts w:ascii="Times New Roman" w:hAnsi="Times New Roman" w:cs="Times New Roman"/>
          <w:sz w:val="20"/>
        </w:rPr>
        <w:t xml:space="preserve"> and 40</w:t>
      </w:r>
      <w:r w:rsidRPr="0004013C">
        <w:rPr>
          <w:rFonts w:ascii="Times New Roman" w:hAnsi="Times New Roman" w:cs="Times New Roman"/>
          <w:sz w:val="20"/>
        </w:rPr>
        <w:t xml:space="preserve">x109/L respectively. </w:t>
      </w:r>
    </w:p>
    <w:p w:rsidR="007C1EEC" w:rsidRPr="0004013C" w:rsidRDefault="007C1EEC" w:rsidP="007C1EEC">
      <w:pPr>
        <w:jc w:val="both"/>
        <w:rPr>
          <w:rFonts w:ascii="Times New Roman" w:hAnsi="Times New Roman" w:cs="Times New Roman"/>
          <w:sz w:val="20"/>
        </w:rPr>
      </w:pPr>
      <w:r w:rsidRPr="0004013C">
        <w:rPr>
          <w:rFonts w:ascii="Times New Roman" w:hAnsi="Times New Roman" w:cs="Times New Roman"/>
          <w:b/>
          <w:sz w:val="20"/>
        </w:rPr>
        <w:t>Conclusion:</w:t>
      </w:r>
      <w:r w:rsidRPr="0004013C">
        <w:rPr>
          <w:rFonts w:ascii="Times New Roman" w:hAnsi="Times New Roman" w:cs="Times New Roman"/>
          <w:sz w:val="20"/>
        </w:rPr>
        <w:t xml:space="preserve"> Acute leukemia in Yemen was equally prevalent between adults and children with slightly more prevalent among males. Flow </w:t>
      </w:r>
      <w:proofErr w:type="spellStart"/>
      <w:r w:rsidRPr="0004013C">
        <w:rPr>
          <w:rFonts w:ascii="Times New Roman" w:hAnsi="Times New Roman" w:cs="Times New Roman"/>
          <w:sz w:val="20"/>
        </w:rPr>
        <w:t>cytometry</w:t>
      </w:r>
      <w:proofErr w:type="spellEnd"/>
      <w:r w:rsidRPr="0004013C">
        <w:rPr>
          <w:rFonts w:ascii="Times New Roman" w:hAnsi="Times New Roman" w:cs="Times New Roman"/>
          <w:sz w:val="20"/>
        </w:rPr>
        <w:t xml:space="preserve">, even with a 3-colour strategy, is able to give useful diagnostic information about cell lineage of acute </w:t>
      </w:r>
      <w:proofErr w:type="spellStart"/>
      <w:r w:rsidRPr="0004013C">
        <w:rPr>
          <w:rFonts w:ascii="Times New Roman" w:hAnsi="Times New Roman" w:cs="Times New Roman"/>
          <w:sz w:val="20"/>
        </w:rPr>
        <w:t>leukaemias</w:t>
      </w:r>
      <w:proofErr w:type="spellEnd"/>
      <w:r w:rsidRPr="0004013C">
        <w:rPr>
          <w:rFonts w:ascii="Times New Roman" w:hAnsi="Times New Roman" w:cs="Times New Roman"/>
          <w:sz w:val="20"/>
        </w:rPr>
        <w:t>. This has proven beneficial for patient management.</w:t>
      </w:r>
    </w:p>
    <w:p w:rsidR="007C1EEC" w:rsidRPr="0004013C" w:rsidRDefault="007C1EEC" w:rsidP="007C1EEC">
      <w:pPr>
        <w:rPr>
          <w:rFonts w:ascii="Times New Roman" w:hAnsi="Times New Roman" w:cs="Times New Roman"/>
          <w:b/>
          <w:sz w:val="24"/>
        </w:rPr>
      </w:pPr>
      <w:r w:rsidRPr="0004013C">
        <w:rPr>
          <w:rFonts w:ascii="Times New Roman" w:hAnsi="Times New Roman" w:cs="Times New Roman"/>
          <w:b/>
          <w:sz w:val="24"/>
        </w:rPr>
        <w:t>Biography</w:t>
      </w:r>
    </w:p>
    <w:p w:rsidR="006832F6" w:rsidRPr="0004013C" w:rsidRDefault="007C1EEC" w:rsidP="007C1EEC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04013C">
        <w:rPr>
          <w:rFonts w:ascii="Times New Roman" w:hAnsi="Times New Roman" w:cs="Times New Roman"/>
          <w:sz w:val="20"/>
        </w:rPr>
        <w:t>Saleh</w:t>
      </w:r>
      <w:proofErr w:type="spellEnd"/>
      <w:r w:rsidRPr="0004013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4013C">
        <w:rPr>
          <w:rFonts w:ascii="Times New Roman" w:hAnsi="Times New Roman" w:cs="Times New Roman"/>
          <w:sz w:val="20"/>
        </w:rPr>
        <w:t>Abohady</w:t>
      </w:r>
      <w:proofErr w:type="spellEnd"/>
      <w:r w:rsidRPr="0004013C">
        <w:rPr>
          <w:rFonts w:ascii="Times New Roman" w:hAnsi="Times New Roman" w:cs="Times New Roman"/>
          <w:sz w:val="20"/>
        </w:rPr>
        <w:t xml:space="preserve"> is i</w:t>
      </w:r>
      <w:r w:rsidRPr="0004013C">
        <w:rPr>
          <w:rFonts w:ascii="Times New Roman" w:hAnsi="Times New Roman" w:cs="Times New Roman"/>
          <w:sz w:val="20"/>
        </w:rPr>
        <w:t>nterested in the field of development (scientific, practical and administrative) and continuous education and practical training in the field of M</w:t>
      </w:r>
      <w:r w:rsidRPr="0004013C">
        <w:rPr>
          <w:rFonts w:ascii="Times New Roman" w:hAnsi="Times New Roman" w:cs="Times New Roman"/>
          <w:sz w:val="20"/>
        </w:rPr>
        <w:t>edical Laboratories, in general</w:t>
      </w:r>
      <w:r w:rsidRPr="0004013C">
        <w:rPr>
          <w:rFonts w:ascii="Times New Roman" w:hAnsi="Times New Roman" w:cs="Times New Roman"/>
          <w:sz w:val="20"/>
        </w:rPr>
        <w:t xml:space="preserve"> and Molecular biology in particular. Making all efforts to obtain variou</w:t>
      </w:r>
      <w:r w:rsidRPr="0004013C">
        <w:rPr>
          <w:rFonts w:ascii="Times New Roman" w:hAnsi="Times New Roman" w:cs="Times New Roman"/>
          <w:sz w:val="20"/>
        </w:rPr>
        <w:t>s experiences in the same field</w:t>
      </w:r>
      <w:r w:rsidRPr="0004013C">
        <w:rPr>
          <w:rFonts w:ascii="Times New Roman" w:hAnsi="Times New Roman" w:cs="Times New Roman"/>
          <w:sz w:val="20"/>
        </w:rPr>
        <w:t xml:space="preserve"> and to continuously develop the experiences </w:t>
      </w:r>
      <w:r w:rsidRPr="0004013C">
        <w:rPr>
          <w:rFonts w:ascii="Times New Roman" w:hAnsi="Times New Roman" w:cs="Times New Roman"/>
          <w:sz w:val="20"/>
        </w:rPr>
        <w:t>he</w:t>
      </w:r>
      <w:r w:rsidRPr="0004013C">
        <w:rPr>
          <w:rFonts w:ascii="Times New Roman" w:hAnsi="Times New Roman" w:cs="Times New Roman"/>
          <w:sz w:val="20"/>
        </w:rPr>
        <w:t xml:space="preserve"> obtain. </w:t>
      </w:r>
      <w:r w:rsidRPr="0004013C">
        <w:rPr>
          <w:rFonts w:ascii="Times New Roman" w:hAnsi="Times New Roman" w:cs="Times New Roman"/>
          <w:sz w:val="20"/>
        </w:rPr>
        <w:t>He is s</w:t>
      </w:r>
      <w:r w:rsidRPr="0004013C">
        <w:rPr>
          <w:rFonts w:ascii="Times New Roman" w:hAnsi="Times New Roman" w:cs="Times New Roman"/>
          <w:sz w:val="20"/>
        </w:rPr>
        <w:t xml:space="preserve">earching for everything new in the world of advanced technology. </w:t>
      </w:r>
      <w:r w:rsidRPr="0004013C">
        <w:rPr>
          <w:rFonts w:ascii="Times New Roman" w:hAnsi="Times New Roman" w:cs="Times New Roman"/>
          <w:sz w:val="20"/>
        </w:rPr>
        <w:t>He s</w:t>
      </w:r>
      <w:r w:rsidRPr="0004013C">
        <w:rPr>
          <w:rFonts w:ascii="Times New Roman" w:hAnsi="Times New Roman" w:cs="Times New Roman"/>
          <w:sz w:val="20"/>
        </w:rPr>
        <w:t>truggle to establish Leukemia diagnosis unit in Yemen at National Oncology Centre.</w:t>
      </w:r>
      <w:r w:rsidRPr="0004013C">
        <w:rPr>
          <w:rFonts w:ascii="Times New Roman" w:hAnsi="Times New Roman" w:cs="Times New Roman"/>
          <w:sz w:val="20"/>
        </w:rPr>
        <w:t xml:space="preserve"> He is s</w:t>
      </w:r>
      <w:r w:rsidRPr="0004013C">
        <w:rPr>
          <w:rFonts w:ascii="Times New Roman" w:hAnsi="Times New Roman" w:cs="Times New Roman"/>
          <w:sz w:val="20"/>
        </w:rPr>
        <w:t>eeking Research fund to study Leukemia genetics landscape in Yemen.</w:t>
      </w:r>
      <w:bookmarkEnd w:id="0"/>
    </w:p>
    <w:sectPr w:rsidR="006832F6" w:rsidRPr="000401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2F6"/>
    <w:rsid w:val="0004013C"/>
    <w:rsid w:val="00474203"/>
    <w:rsid w:val="00535872"/>
    <w:rsid w:val="006832F6"/>
    <w:rsid w:val="007C1EEC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2022-12-05T12:53:00Z</dcterms:created>
  <dcterms:modified xsi:type="dcterms:W3CDTF">2022-12-05T13:13:00Z</dcterms:modified>
</cp:coreProperties>
</file>