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E7F1A">
      <w:pPr>
        <w:rPr>
          <w:rFonts w:ascii="Times New Roman" w:hAnsi="Times New Roman" w:cs="Times New Roman"/>
          <w:b/>
          <w:sz w:val="32"/>
        </w:rPr>
      </w:pPr>
      <w:bookmarkStart w:id="0" w:name="_GoBack"/>
      <w:r w:rsidRPr="00BE7F1A">
        <w:rPr>
          <w:rFonts w:ascii="Times New Roman" w:hAnsi="Times New Roman" w:cs="Times New Roman"/>
          <w:b/>
          <w:sz w:val="32"/>
        </w:rPr>
        <w:t>Review on inherited functional platelet disorders</w:t>
      </w:r>
    </w:p>
    <w:p w:rsidR="00BE7F1A" w:rsidRDefault="00BE7F1A">
      <w:pPr>
        <w:rPr>
          <w:rFonts w:ascii="Times New Roman" w:hAnsi="Times New Roman" w:cs="Times New Roman"/>
          <w:sz w:val="24"/>
        </w:rPr>
      </w:pPr>
      <w:r w:rsidRPr="00BE7F1A">
        <w:rPr>
          <w:rFonts w:ascii="Times New Roman" w:hAnsi="Times New Roman" w:cs="Times New Roman"/>
          <w:sz w:val="24"/>
        </w:rPr>
        <w:t xml:space="preserve">Farah </w:t>
      </w:r>
      <w:proofErr w:type="spellStart"/>
      <w:r w:rsidRPr="00BE7F1A">
        <w:rPr>
          <w:rFonts w:ascii="Times New Roman" w:hAnsi="Times New Roman" w:cs="Times New Roman"/>
          <w:sz w:val="24"/>
        </w:rPr>
        <w:t>Aldouri</w:t>
      </w:r>
      <w:proofErr w:type="spellEnd"/>
    </w:p>
    <w:p w:rsidR="00BE7F1A" w:rsidRPr="00BE7F1A" w:rsidRDefault="00BE7F1A">
      <w:pPr>
        <w:rPr>
          <w:rFonts w:ascii="Times New Roman" w:hAnsi="Times New Roman" w:cs="Times New Roman"/>
        </w:rPr>
      </w:pPr>
      <w:proofErr w:type="spellStart"/>
      <w:r w:rsidRPr="00BE7F1A">
        <w:rPr>
          <w:rFonts w:ascii="Times New Roman" w:hAnsi="Times New Roman" w:cs="Times New Roman"/>
        </w:rPr>
        <w:t>Tikrit</w:t>
      </w:r>
      <w:proofErr w:type="spellEnd"/>
      <w:r w:rsidRPr="00BE7F1A">
        <w:rPr>
          <w:rFonts w:ascii="Times New Roman" w:hAnsi="Times New Roman" w:cs="Times New Roman"/>
        </w:rPr>
        <w:t xml:space="preserve"> University, Iraq</w:t>
      </w:r>
    </w:p>
    <w:p w:rsidR="00BE7F1A" w:rsidRPr="00BE7F1A" w:rsidRDefault="00BE7F1A" w:rsidP="00BE7F1A">
      <w:pPr>
        <w:jc w:val="center"/>
        <w:rPr>
          <w:rFonts w:ascii="Times New Roman" w:hAnsi="Times New Roman" w:cs="Times New Roman"/>
          <w:b/>
          <w:sz w:val="24"/>
        </w:rPr>
      </w:pPr>
      <w:r w:rsidRPr="00BE7F1A">
        <w:rPr>
          <w:rFonts w:ascii="Times New Roman" w:hAnsi="Times New Roman" w:cs="Times New Roman"/>
          <w:b/>
          <w:sz w:val="24"/>
        </w:rPr>
        <w:t>Abstract</w:t>
      </w:r>
    </w:p>
    <w:p w:rsidR="00BE7F1A" w:rsidRDefault="00BE7F1A" w:rsidP="00BE7F1A">
      <w:pPr>
        <w:jc w:val="both"/>
        <w:rPr>
          <w:rFonts w:ascii="Times New Roman" w:hAnsi="Times New Roman" w:cs="Times New Roman"/>
          <w:sz w:val="20"/>
        </w:rPr>
      </w:pPr>
      <w:r w:rsidRPr="00BE7F1A">
        <w:rPr>
          <w:rFonts w:ascii="Times New Roman" w:hAnsi="Times New Roman" w:cs="Times New Roman"/>
          <w:sz w:val="20"/>
        </w:rPr>
        <w:t xml:space="preserve">Platelets are </w:t>
      </w:r>
      <w:proofErr w:type="spellStart"/>
      <w:r w:rsidRPr="00BE7F1A">
        <w:rPr>
          <w:rFonts w:ascii="Times New Roman" w:hAnsi="Times New Roman" w:cs="Times New Roman"/>
          <w:sz w:val="20"/>
        </w:rPr>
        <w:t>anucleated</w:t>
      </w:r>
      <w:proofErr w:type="spellEnd"/>
      <w:r w:rsidRPr="00BE7F1A">
        <w:rPr>
          <w:rFonts w:ascii="Times New Roman" w:hAnsi="Times New Roman" w:cs="Times New Roman"/>
          <w:sz w:val="20"/>
        </w:rPr>
        <w:t xml:space="preserve"> cellular components of blood which play a fundamental role in maintaining vascular integrity following injuries through plug formation, a process referred to as primary hemostasis. Platelet adhesion, activation, secretion and aggregation are intricately connected steps involved in the process. Once formed, support to the fresh clot is required to keep it held tight in place. A cascade of chemical interactions is ignited as a consequence to primary hemostasis, the secondary hemostasis, culminates in producing fibrin mesh which provides proper scaffolding to the newly formed plug</w:t>
      </w:r>
      <w:r w:rsidR="00BE3960">
        <w:rPr>
          <w:rFonts w:ascii="Times New Roman" w:hAnsi="Times New Roman" w:cs="Times New Roman"/>
          <w:sz w:val="20"/>
        </w:rPr>
        <w:t xml:space="preserve"> [Figure 1]</w:t>
      </w:r>
      <w:r w:rsidRPr="00BE7F1A">
        <w:rPr>
          <w:rFonts w:ascii="Times New Roman" w:hAnsi="Times New Roman" w:cs="Times New Roman"/>
          <w:sz w:val="20"/>
        </w:rPr>
        <w:t>.</w:t>
      </w:r>
    </w:p>
    <w:p w:rsidR="00BE3960" w:rsidRDefault="00BE3960" w:rsidP="00BE396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77B9264" wp14:editId="4AABDAD9">
            <wp:extent cx="4389120" cy="239334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0497" cy="2399546"/>
                    </a:xfrm>
                    <a:prstGeom prst="rect">
                      <a:avLst/>
                    </a:prstGeom>
                    <a:noFill/>
                  </pic:spPr>
                </pic:pic>
              </a:graphicData>
            </a:graphic>
          </wp:inline>
        </w:drawing>
      </w:r>
    </w:p>
    <w:p w:rsidR="00BE3960" w:rsidRDefault="00BE3960" w:rsidP="00BE3960">
      <w:pPr>
        <w:jc w:val="center"/>
        <w:rPr>
          <w:rFonts w:ascii="Times New Roman" w:hAnsi="Times New Roman" w:cs="Times New Roman"/>
          <w:i/>
          <w:sz w:val="18"/>
        </w:rPr>
      </w:pPr>
      <w:proofErr w:type="gramStart"/>
      <w:r w:rsidRPr="00BE7F1A">
        <w:rPr>
          <w:rFonts w:ascii="Times New Roman" w:hAnsi="Times New Roman" w:cs="Times New Roman"/>
          <w:b/>
          <w:i/>
          <w:sz w:val="18"/>
        </w:rPr>
        <w:t>Figure 1.</w:t>
      </w:r>
      <w:proofErr w:type="gramEnd"/>
      <w:r w:rsidRPr="00BE7F1A">
        <w:rPr>
          <w:rFonts w:ascii="Times New Roman" w:hAnsi="Times New Roman" w:cs="Times New Roman"/>
          <w:i/>
          <w:sz w:val="18"/>
        </w:rPr>
        <w:t xml:space="preserve"> </w:t>
      </w:r>
      <w:proofErr w:type="gramStart"/>
      <w:r w:rsidRPr="00BE7F1A">
        <w:rPr>
          <w:rFonts w:ascii="Times New Roman" w:hAnsi="Times New Roman" w:cs="Times New Roman"/>
          <w:i/>
          <w:sz w:val="18"/>
        </w:rPr>
        <w:t>The role platelets in human body.</w:t>
      </w:r>
      <w:proofErr w:type="gramEnd"/>
    </w:p>
    <w:p w:rsidR="00BE7F1A" w:rsidRPr="00BE7F1A" w:rsidRDefault="00BE7F1A" w:rsidP="00BE7F1A">
      <w:pPr>
        <w:jc w:val="both"/>
        <w:rPr>
          <w:rFonts w:ascii="Times New Roman" w:hAnsi="Times New Roman" w:cs="Times New Roman"/>
          <w:sz w:val="20"/>
        </w:rPr>
      </w:pPr>
      <w:r w:rsidRPr="00BE7F1A">
        <w:rPr>
          <w:rFonts w:ascii="Times New Roman" w:hAnsi="Times New Roman" w:cs="Times New Roman"/>
          <w:sz w:val="20"/>
        </w:rPr>
        <w:t xml:space="preserve">The normal range of platelet count in adult human is somewhere between 150x10*9/L and 450x10*9/L. Platelet abnormalities encompass a variety of disorders, and can be quantitative or qualitative. Counts above (thrombocytosis) or below normal limits (thrombocytopenia) might occur as a result of hereditary or acquired </w:t>
      </w:r>
      <w:proofErr w:type="spellStart"/>
      <w:r w:rsidRPr="00BE7F1A">
        <w:rPr>
          <w:rFonts w:ascii="Times New Roman" w:hAnsi="Times New Roman" w:cs="Times New Roman"/>
          <w:sz w:val="20"/>
        </w:rPr>
        <w:t>aetiology</w:t>
      </w:r>
      <w:proofErr w:type="spellEnd"/>
      <w:r w:rsidRPr="00BE7F1A">
        <w:rPr>
          <w:rFonts w:ascii="Times New Roman" w:hAnsi="Times New Roman" w:cs="Times New Roman"/>
          <w:sz w:val="20"/>
        </w:rPr>
        <w:t xml:space="preserve">. The clinical manifestations of platelet count disorders also vary, some of them are asymptomatic others are severe, or even life threatening. </w:t>
      </w:r>
    </w:p>
    <w:p w:rsidR="00BE7F1A" w:rsidRPr="00BE7F1A" w:rsidRDefault="00BE7F1A" w:rsidP="00BE7F1A">
      <w:pPr>
        <w:jc w:val="both"/>
        <w:rPr>
          <w:rFonts w:ascii="Times New Roman" w:hAnsi="Times New Roman" w:cs="Times New Roman"/>
          <w:sz w:val="20"/>
        </w:rPr>
      </w:pPr>
      <w:r w:rsidRPr="00BE7F1A">
        <w:rPr>
          <w:rFonts w:ascii="Times New Roman" w:hAnsi="Times New Roman" w:cs="Times New Roman"/>
          <w:sz w:val="20"/>
        </w:rPr>
        <w:t>Rarely, platelets function in an abnormal way (</w:t>
      </w:r>
      <w:proofErr w:type="spellStart"/>
      <w:r w:rsidRPr="00BE7F1A">
        <w:rPr>
          <w:rFonts w:ascii="Times New Roman" w:hAnsi="Times New Roman" w:cs="Times New Roman"/>
          <w:sz w:val="20"/>
        </w:rPr>
        <w:t>thrombocytopathy</w:t>
      </w:r>
      <w:proofErr w:type="spellEnd"/>
      <w:r w:rsidRPr="00BE7F1A">
        <w:rPr>
          <w:rFonts w:ascii="Times New Roman" w:hAnsi="Times New Roman" w:cs="Times New Roman"/>
          <w:sz w:val="20"/>
        </w:rPr>
        <w:t xml:space="preserve">), which also can lead to hemostatic insufficiency. Platelet function disorders can be inherited or acquired, and might coexist with abnormal platelet numbers. Such defects can arise due to recessive or dominant genetic mutations, with the majority being due to inactivating </w:t>
      </w:r>
      <w:proofErr w:type="spellStart"/>
      <w:r w:rsidRPr="00BE7F1A">
        <w:rPr>
          <w:rFonts w:ascii="Times New Roman" w:hAnsi="Times New Roman" w:cs="Times New Roman"/>
          <w:sz w:val="20"/>
        </w:rPr>
        <w:t>missence</w:t>
      </w:r>
      <w:proofErr w:type="spellEnd"/>
      <w:r w:rsidRPr="00BE7F1A">
        <w:rPr>
          <w:rFonts w:ascii="Times New Roman" w:hAnsi="Times New Roman" w:cs="Times New Roman"/>
          <w:sz w:val="20"/>
        </w:rPr>
        <w:t xml:space="preserve"> and loss of function mutations.</w:t>
      </w:r>
      <w:r w:rsidR="005D4B7B">
        <w:rPr>
          <w:rFonts w:ascii="Times New Roman" w:hAnsi="Times New Roman" w:cs="Times New Roman"/>
          <w:sz w:val="20"/>
        </w:rPr>
        <w:t xml:space="preserve"> </w:t>
      </w:r>
    </w:p>
    <w:p w:rsidR="00BE7F1A" w:rsidRDefault="00BE7F1A" w:rsidP="00BE7F1A">
      <w:pPr>
        <w:jc w:val="both"/>
        <w:rPr>
          <w:rFonts w:ascii="Times New Roman" w:hAnsi="Times New Roman" w:cs="Times New Roman"/>
          <w:sz w:val="20"/>
        </w:rPr>
      </w:pPr>
      <w:r w:rsidRPr="00BE7F1A">
        <w:rPr>
          <w:rFonts w:ascii="Times New Roman" w:hAnsi="Times New Roman" w:cs="Times New Roman"/>
          <w:sz w:val="20"/>
        </w:rPr>
        <w:t xml:space="preserve">Hereditary platelet disorders include disorders of platelet adhesion, like von </w:t>
      </w:r>
      <w:proofErr w:type="spellStart"/>
      <w:r w:rsidRPr="00BE7F1A">
        <w:rPr>
          <w:rFonts w:ascii="Times New Roman" w:hAnsi="Times New Roman" w:cs="Times New Roman"/>
          <w:sz w:val="20"/>
        </w:rPr>
        <w:t>W</w:t>
      </w:r>
      <w:r w:rsidR="00E17767">
        <w:rPr>
          <w:rFonts w:ascii="Times New Roman" w:hAnsi="Times New Roman" w:cs="Times New Roman"/>
          <w:sz w:val="20"/>
        </w:rPr>
        <w:t>illebrand's</w:t>
      </w:r>
      <w:proofErr w:type="spellEnd"/>
      <w:r w:rsidR="00E17767">
        <w:rPr>
          <w:rFonts w:ascii="Times New Roman" w:hAnsi="Times New Roman" w:cs="Times New Roman"/>
          <w:sz w:val="20"/>
        </w:rPr>
        <w:t xml:space="preserve"> disease and Bernard-</w:t>
      </w:r>
      <w:proofErr w:type="spellStart"/>
      <w:r w:rsidRPr="00BE7F1A">
        <w:rPr>
          <w:rFonts w:ascii="Times New Roman" w:hAnsi="Times New Roman" w:cs="Times New Roman"/>
          <w:sz w:val="20"/>
        </w:rPr>
        <w:t>Soulier</w:t>
      </w:r>
      <w:proofErr w:type="spellEnd"/>
      <w:r w:rsidRPr="00BE7F1A">
        <w:rPr>
          <w:rFonts w:ascii="Times New Roman" w:hAnsi="Times New Roman" w:cs="Times New Roman"/>
          <w:sz w:val="20"/>
        </w:rPr>
        <w:t xml:space="preserve"> syndrome. Disorders of platelet aggregation include congenital </w:t>
      </w:r>
      <w:proofErr w:type="spellStart"/>
      <w:r w:rsidRPr="00BE7F1A">
        <w:rPr>
          <w:rFonts w:ascii="Times New Roman" w:hAnsi="Times New Roman" w:cs="Times New Roman"/>
          <w:sz w:val="20"/>
        </w:rPr>
        <w:t>afibrinogenemia</w:t>
      </w:r>
      <w:proofErr w:type="spellEnd"/>
      <w:r w:rsidRPr="00BE7F1A">
        <w:rPr>
          <w:rFonts w:ascii="Times New Roman" w:hAnsi="Times New Roman" w:cs="Times New Roman"/>
          <w:sz w:val="20"/>
        </w:rPr>
        <w:t xml:space="preserve"> and </w:t>
      </w:r>
      <w:proofErr w:type="spellStart"/>
      <w:r w:rsidRPr="00BE7F1A">
        <w:rPr>
          <w:rFonts w:ascii="Times New Roman" w:hAnsi="Times New Roman" w:cs="Times New Roman"/>
          <w:sz w:val="20"/>
        </w:rPr>
        <w:t>Glanzmann</w:t>
      </w:r>
      <w:proofErr w:type="spellEnd"/>
      <w:r w:rsidRPr="00BE7F1A">
        <w:rPr>
          <w:rFonts w:ascii="Times New Roman" w:hAnsi="Times New Roman" w:cs="Times New Roman"/>
          <w:sz w:val="20"/>
        </w:rPr>
        <w:t xml:space="preserve"> </w:t>
      </w:r>
      <w:proofErr w:type="spellStart"/>
      <w:r w:rsidRPr="00BE7F1A">
        <w:rPr>
          <w:rFonts w:ascii="Times New Roman" w:hAnsi="Times New Roman" w:cs="Times New Roman"/>
          <w:sz w:val="20"/>
        </w:rPr>
        <w:t>thrombasthenia</w:t>
      </w:r>
      <w:proofErr w:type="spellEnd"/>
      <w:r w:rsidRPr="00BE7F1A">
        <w:rPr>
          <w:rFonts w:ascii="Times New Roman" w:hAnsi="Times New Roman" w:cs="Times New Roman"/>
          <w:sz w:val="20"/>
        </w:rPr>
        <w:t>. Defects of platelet storage pool are gray platelet syndrome and Quebec platelet disorder. Dozens have been mentioned and described in the literature, yet the most frequent hereditary encounters in clinical practice will be the focus of this comprehensive review, with their underlying pathophysiology, presentation and treatment.</w:t>
      </w:r>
    </w:p>
    <w:p w:rsidR="00BE7F1A" w:rsidRPr="00BE7F1A" w:rsidRDefault="00BE7F1A" w:rsidP="00BE7F1A">
      <w:pPr>
        <w:rPr>
          <w:rFonts w:ascii="Times New Roman" w:hAnsi="Times New Roman" w:cs="Times New Roman"/>
          <w:b/>
          <w:sz w:val="24"/>
        </w:rPr>
      </w:pPr>
      <w:r w:rsidRPr="00BE7F1A">
        <w:rPr>
          <w:rFonts w:ascii="Times New Roman" w:hAnsi="Times New Roman" w:cs="Times New Roman"/>
          <w:b/>
          <w:sz w:val="24"/>
        </w:rPr>
        <w:lastRenderedPageBreak/>
        <w:t>Biography</w:t>
      </w:r>
    </w:p>
    <w:p w:rsidR="00BE7F1A" w:rsidRPr="00BE7F1A" w:rsidRDefault="00BE7F1A" w:rsidP="00BE7F1A">
      <w:pPr>
        <w:jc w:val="both"/>
        <w:rPr>
          <w:rFonts w:ascii="Times New Roman" w:hAnsi="Times New Roman" w:cs="Times New Roman"/>
          <w:sz w:val="20"/>
        </w:rPr>
      </w:pPr>
      <w:r w:rsidRPr="00BE7F1A">
        <w:rPr>
          <w:rFonts w:ascii="Times New Roman" w:hAnsi="Times New Roman" w:cs="Times New Roman"/>
          <w:sz w:val="20"/>
        </w:rPr>
        <w:t xml:space="preserve">Farah </w:t>
      </w:r>
      <w:proofErr w:type="spellStart"/>
      <w:r w:rsidRPr="00BE7F1A">
        <w:rPr>
          <w:rFonts w:ascii="Times New Roman" w:hAnsi="Times New Roman" w:cs="Times New Roman"/>
          <w:sz w:val="20"/>
        </w:rPr>
        <w:t>Aldouri</w:t>
      </w:r>
      <w:proofErr w:type="spellEnd"/>
      <w:r w:rsidRPr="00BE7F1A">
        <w:rPr>
          <w:rFonts w:ascii="Times New Roman" w:hAnsi="Times New Roman" w:cs="Times New Roman"/>
          <w:sz w:val="20"/>
        </w:rPr>
        <w:t xml:space="preserve"> is a clinical hematologist who has a great interest in hereditary hematological disorders, precisely </w:t>
      </w:r>
      <w:proofErr w:type="spellStart"/>
      <w:r w:rsidRPr="00BE7F1A">
        <w:rPr>
          <w:rFonts w:ascii="Times New Roman" w:hAnsi="Times New Roman" w:cs="Times New Roman"/>
          <w:sz w:val="20"/>
        </w:rPr>
        <w:t>thalassemias</w:t>
      </w:r>
      <w:proofErr w:type="spellEnd"/>
      <w:r w:rsidRPr="00BE7F1A">
        <w:rPr>
          <w:rFonts w:ascii="Times New Roman" w:hAnsi="Times New Roman" w:cs="Times New Roman"/>
          <w:sz w:val="20"/>
        </w:rPr>
        <w:t xml:space="preserve"> and bleeding disorders. She has expertise in managing and follow up of cases and works in collaboration with other specialists and other </w:t>
      </w:r>
      <w:proofErr w:type="spellStart"/>
      <w:r w:rsidRPr="00BE7F1A">
        <w:rPr>
          <w:rFonts w:ascii="Times New Roman" w:hAnsi="Times New Roman" w:cs="Times New Roman"/>
          <w:sz w:val="20"/>
        </w:rPr>
        <w:t>centres</w:t>
      </w:r>
      <w:proofErr w:type="spellEnd"/>
      <w:r w:rsidRPr="00BE7F1A">
        <w:rPr>
          <w:rFonts w:ascii="Times New Roman" w:hAnsi="Times New Roman" w:cs="Times New Roman"/>
          <w:sz w:val="20"/>
        </w:rPr>
        <w:t xml:space="preserve"> in Iraq in order to deliver the best to patients in the country.</w:t>
      </w:r>
      <w:bookmarkEnd w:id="0"/>
    </w:p>
    <w:sectPr w:rsidR="00BE7F1A" w:rsidRPr="00BE7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F1A"/>
    <w:rsid w:val="00474203"/>
    <w:rsid w:val="00535872"/>
    <w:rsid w:val="005D4B7B"/>
    <w:rsid w:val="00924B33"/>
    <w:rsid w:val="00BE3960"/>
    <w:rsid w:val="00BE7F1A"/>
    <w:rsid w:val="00E1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F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F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2022-11-15T08:58:00Z</dcterms:created>
  <dcterms:modified xsi:type="dcterms:W3CDTF">2022-11-15T09:26:00Z</dcterms:modified>
</cp:coreProperties>
</file>