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07118">
      <w:pPr>
        <w:rPr>
          <w:rFonts w:ascii="Times New Roman" w:hAnsi="Times New Roman" w:cs="Times New Roman"/>
          <w:b/>
          <w:sz w:val="32"/>
        </w:rPr>
      </w:pPr>
      <w:bookmarkStart w:id="0" w:name="_GoBack"/>
      <w:r w:rsidRPr="00907118">
        <w:rPr>
          <w:rFonts w:ascii="Times New Roman" w:hAnsi="Times New Roman" w:cs="Times New Roman"/>
          <w:b/>
          <w:sz w:val="32"/>
        </w:rPr>
        <w:t xml:space="preserve">Improving water barrier and mechanical properties of epoxy with </w:t>
      </w:r>
      <w:proofErr w:type="spellStart"/>
      <w:r w:rsidRPr="00907118">
        <w:rPr>
          <w:rFonts w:ascii="Times New Roman" w:hAnsi="Times New Roman" w:cs="Times New Roman"/>
          <w:b/>
          <w:sz w:val="32"/>
        </w:rPr>
        <w:t>nanoclays</w:t>
      </w:r>
      <w:proofErr w:type="spellEnd"/>
    </w:p>
    <w:p w:rsidR="00907118" w:rsidRDefault="00907118">
      <w:pPr>
        <w:rPr>
          <w:rFonts w:ascii="Times New Roman" w:hAnsi="Times New Roman" w:cs="Times New Roman"/>
          <w:sz w:val="24"/>
        </w:rPr>
      </w:pPr>
      <w:proofErr w:type="spellStart"/>
      <w:r w:rsidRPr="00907118">
        <w:rPr>
          <w:rFonts w:ascii="Times New Roman" w:hAnsi="Times New Roman" w:cs="Times New Roman"/>
          <w:sz w:val="24"/>
        </w:rPr>
        <w:t>Necar</w:t>
      </w:r>
      <w:proofErr w:type="spellEnd"/>
      <w:r w:rsidRPr="00907118">
        <w:rPr>
          <w:rFonts w:ascii="Times New Roman" w:hAnsi="Times New Roman" w:cs="Times New Roman"/>
          <w:sz w:val="24"/>
        </w:rPr>
        <w:t xml:space="preserve"> </w:t>
      </w:r>
      <w:proofErr w:type="spellStart"/>
      <w:r w:rsidRPr="00907118">
        <w:rPr>
          <w:rFonts w:ascii="Times New Roman" w:hAnsi="Times New Roman" w:cs="Times New Roman"/>
          <w:sz w:val="24"/>
        </w:rPr>
        <w:t>Merah</w:t>
      </w:r>
      <w:proofErr w:type="spellEnd"/>
    </w:p>
    <w:p w:rsidR="00907118" w:rsidRPr="00907118" w:rsidRDefault="00907118">
      <w:pPr>
        <w:rPr>
          <w:rFonts w:ascii="Times New Roman" w:hAnsi="Times New Roman" w:cs="Times New Roman"/>
        </w:rPr>
      </w:pPr>
      <w:r w:rsidRPr="00907118">
        <w:rPr>
          <w:rFonts w:ascii="Times New Roman" w:hAnsi="Times New Roman" w:cs="Times New Roman"/>
        </w:rPr>
        <w:t>King Fahd University of Petroleum and Minerals, Saudi Arabia</w:t>
      </w:r>
    </w:p>
    <w:p w:rsidR="00907118" w:rsidRPr="00907118" w:rsidRDefault="00907118" w:rsidP="00907118">
      <w:pPr>
        <w:jc w:val="center"/>
        <w:rPr>
          <w:rFonts w:ascii="Times New Roman" w:hAnsi="Times New Roman" w:cs="Times New Roman"/>
          <w:b/>
          <w:sz w:val="24"/>
        </w:rPr>
      </w:pPr>
      <w:r w:rsidRPr="00907118">
        <w:rPr>
          <w:rFonts w:ascii="Times New Roman" w:hAnsi="Times New Roman" w:cs="Times New Roman"/>
          <w:b/>
          <w:sz w:val="24"/>
        </w:rPr>
        <w:t>Abstract</w:t>
      </w:r>
    </w:p>
    <w:p w:rsidR="00907118" w:rsidRPr="00907118" w:rsidRDefault="00907118" w:rsidP="00907118">
      <w:pPr>
        <w:jc w:val="both"/>
        <w:rPr>
          <w:rFonts w:ascii="Times New Roman" w:hAnsi="Times New Roman" w:cs="Times New Roman"/>
          <w:sz w:val="20"/>
        </w:rPr>
      </w:pPr>
      <w:r w:rsidRPr="00907118">
        <w:rPr>
          <w:rFonts w:ascii="Times New Roman" w:hAnsi="Times New Roman" w:cs="Times New Roman"/>
          <w:b/>
          <w:sz w:val="20"/>
        </w:rPr>
        <w:t xml:space="preserve">Statement of the </w:t>
      </w:r>
      <w:r w:rsidRPr="00907118">
        <w:rPr>
          <w:rFonts w:ascii="Times New Roman" w:hAnsi="Times New Roman" w:cs="Times New Roman"/>
          <w:b/>
          <w:sz w:val="20"/>
        </w:rPr>
        <w:t>problem</w:t>
      </w:r>
      <w:r w:rsidRPr="00907118">
        <w:rPr>
          <w:rFonts w:ascii="Times New Roman" w:hAnsi="Times New Roman" w:cs="Times New Roman"/>
          <w:b/>
          <w:sz w:val="20"/>
        </w:rPr>
        <w:t>:</w:t>
      </w:r>
      <w:r w:rsidRPr="00907118">
        <w:rPr>
          <w:rFonts w:ascii="Times New Roman" w:hAnsi="Times New Roman" w:cs="Times New Roman"/>
          <w:sz w:val="20"/>
        </w:rPr>
        <w:t xml:space="preserve"> Epoxy resins have an attractive combination of stiffness, strength, high heat distortion tempera</w:t>
      </w:r>
      <w:r w:rsidR="005C2F15">
        <w:rPr>
          <w:rFonts w:ascii="Times New Roman" w:hAnsi="Times New Roman" w:cs="Times New Roman"/>
          <w:sz w:val="20"/>
        </w:rPr>
        <w:t xml:space="preserve">ture, </w:t>
      </w:r>
      <w:proofErr w:type="gramStart"/>
      <w:r w:rsidR="005C2F15">
        <w:rPr>
          <w:rFonts w:ascii="Times New Roman" w:hAnsi="Times New Roman" w:cs="Times New Roman"/>
          <w:sz w:val="20"/>
        </w:rPr>
        <w:t>creep</w:t>
      </w:r>
      <w:proofErr w:type="gramEnd"/>
      <w:r w:rsidR="005C2F15">
        <w:rPr>
          <w:rFonts w:ascii="Times New Roman" w:hAnsi="Times New Roman" w:cs="Times New Roman"/>
          <w:sz w:val="20"/>
        </w:rPr>
        <w:t xml:space="preserve"> resistance, thermal</w:t>
      </w:r>
      <w:r w:rsidRPr="00907118">
        <w:rPr>
          <w:rFonts w:ascii="Times New Roman" w:hAnsi="Times New Roman" w:cs="Times New Roman"/>
          <w:sz w:val="20"/>
        </w:rPr>
        <w:t xml:space="preserve"> and environmental stability. This makes them one of the most applied thermoset polymers for fiber reinforced structures and anticorrosion coatings. However, epoxies’ affinity to water results in moisture uptake that degr</w:t>
      </w:r>
      <w:r w:rsidR="005C2F15">
        <w:rPr>
          <w:rFonts w:ascii="Times New Roman" w:hAnsi="Times New Roman" w:cs="Times New Roman"/>
          <w:sz w:val="20"/>
        </w:rPr>
        <w:t>ades the functional, structural</w:t>
      </w:r>
      <w:r w:rsidRPr="00907118">
        <w:rPr>
          <w:rFonts w:ascii="Times New Roman" w:hAnsi="Times New Roman" w:cs="Times New Roman"/>
          <w:sz w:val="20"/>
        </w:rPr>
        <w:t xml:space="preserve"> and mechanical properties of epoxy-based composites and coatings. Absorbed liquid molecules act as efficient plasticizers for cured epoxy systems there</w:t>
      </w:r>
      <w:r w:rsidR="005C2F15">
        <w:rPr>
          <w:rFonts w:ascii="Times New Roman" w:hAnsi="Times New Roman" w:cs="Times New Roman"/>
          <w:sz w:val="20"/>
        </w:rPr>
        <w:t>by reducing strength, stiffness</w:t>
      </w:r>
      <w:r w:rsidRPr="00907118">
        <w:rPr>
          <w:rFonts w:ascii="Times New Roman" w:hAnsi="Times New Roman" w:cs="Times New Roman"/>
          <w:sz w:val="20"/>
        </w:rPr>
        <w:t xml:space="preserve"> and glass transition temperatures. Several researchers have shown that proper mixing of clay </w:t>
      </w:r>
      <w:proofErr w:type="spellStart"/>
      <w:r w:rsidRPr="00907118">
        <w:rPr>
          <w:rFonts w:ascii="Times New Roman" w:hAnsi="Times New Roman" w:cs="Times New Roman"/>
          <w:sz w:val="20"/>
        </w:rPr>
        <w:t>nanocomposites</w:t>
      </w:r>
      <w:proofErr w:type="spellEnd"/>
      <w:r w:rsidRPr="00907118">
        <w:rPr>
          <w:rFonts w:ascii="Times New Roman" w:hAnsi="Times New Roman" w:cs="Times New Roman"/>
          <w:sz w:val="20"/>
        </w:rPr>
        <w:t xml:space="preserve"> with epoxy reduces its water uptake and helps improve its mechanical, thermal and physical properties. The purpose of this work is to show what optimum parameters can lead to proper clay dispersion and distribution of </w:t>
      </w:r>
      <w:proofErr w:type="spellStart"/>
      <w:r w:rsidRPr="00907118">
        <w:rPr>
          <w:rFonts w:ascii="Times New Roman" w:hAnsi="Times New Roman" w:cs="Times New Roman"/>
          <w:sz w:val="20"/>
        </w:rPr>
        <w:t>nanoclays</w:t>
      </w:r>
      <w:proofErr w:type="spellEnd"/>
      <w:r w:rsidRPr="00907118">
        <w:rPr>
          <w:rFonts w:ascii="Times New Roman" w:hAnsi="Times New Roman" w:cs="Times New Roman"/>
          <w:sz w:val="20"/>
        </w:rPr>
        <w:t xml:space="preserve"> in epoxy matrix. </w:t>
      </w:r>
    </w:p>
    <w:p w:rsidR="00907118" w:rsidRPr="00907118" w:rsidRDefault="00907118" w:rsidP="00907118">
      <w:pPr>
        <w:jc w:val="both"/>
        <w:rPr>
          <w:rFonts w:ascii="Times New Roman" w:hAnsi="Times New Roman" w:cs="Times New Roman"/>
          <w:sz w:val="20"/>
        </w:rPr>
      </w:pPr>
      <w:r w:rsidRPr="00907118">
        <w:rPr>
          <w:rFonts w:ascii="Times New Roman" w:hAnsi="Times New Roman" w:cs="Times New Roman"/>
          <w:b/>
          <w:sz w:val="20"/>
        </w:rPr>
        <w:t>Methodology:</w:t>
      </w:r>
      <w:r w:rsidRPr="00907118">
        <w:rPr>
          <w:rFonts w:ascii="Times New Roman" w:hAnsi="Times New Roman" w:cs="Times New Roman"/>
          <w:sz w:val="20"/>
        </w:rPr>
        <w:t xml:space="preserve"> Two mixing techniques, </w:t>
      </w:r>
      <w:r w:rsidRPr="00907118">
        <w:rPr>
          <w:rFonts w:ascii="Times New Roman" w:hAnsi="Times New Roman" w:cs="Times New Roman"/>
          <w:sz w:val="20"/>
        </w:rPr>
        <w:t xml:space="preserve">High Shear Mixing </w:t>
      </w:r>
      <w:r w:rsidRPr="00907118">
        <w:rPr>
          <w:rFonts w:ascii="Times New Roman" w:hAnsi="Times New Roman" w:cs="Times New Roman"/>
          <w:sz w:val="20"/>
        </w:rPr>
        <w:t>(HSM) and ultra-sonication, were used, at different mixing speeds and times, to disperse different clay loadings (1-10</w:t>
      </w:r>
      <w:r>
        <w:rPr>
          <w:rFonts w:ascii="Times New Roman" w:hAnsi="Times New Roman" w:cs="Times New Roman"/>
          <w:sz w:val="20"/>
        </w:rPr>
        <w:t xml:space="preserve"> </w:t>
      </w:r>
      <w:proofErr w:type="spellStart"/>
      <w:r w:rsidRPr="00907118">
        <w:rPr>
          <w:rFonts w:ascii="Times New Roman" w:hAnsi="Times New Roman" w:cs="Times New Roman"/>
          <w:sz w:val="20"/>
        </w:rPr>
        <w:t>wt</w:t>
      </w:r>
      <w:proofErr w:type="spellEnd"/>
      <w:r w:rsidRPr="00907118">
        <w:rPr>
          <w:rFonts w:ascii="Times New Roman" w:hAnsi="Times New Roman" w:cs="Times New Roman"/>
          <w:sz w:val="20"/>
        </w:rPr>
        <w:t xml:space="preserve">%) in </w:t>
      </w:r>
      <w:r w:rsidRPr="00907118">
        <w:rPr>
          <w:rFonts w:ascii="Times New Roman" w:hAnsi="Times New Roman" w:cs="Times New Roman"/>
          <w:sz w:val="20"/>
        </w:rPr>
        <w:t>Di</w:t>
      </w:r>
      <w:r>
        <w:rPr>
          <w:rFonts w:ascii="Times New Roman" w:hAnsi="Times New Roman" w:cs="Times New Roman"/>
          <w:sz w:val="20"/>
        </w:rPr>
        <w:t>-</w:t>
      </w:r>
      <w:proofErr w:type="spellStart"/>
      <w:r w:rsidRPr="00907118">
        <w:rPr>
          <w:rFonts w:ascii="Times New Roman" w:hAnsi="Times New Roman" w:cs="Times New Roman"/>
          <w:sz w:val="20"/>
        </w:rPr>
        <w:t>Glycidyl</w:t>
      </w:r>
      <w:proofErr w:type="spellEnd"/>
      <w:r w:rsidRPr="00907118">
        <w:rPr>
          <w:rFonts w:ascii="Times New Roman" w:hAnsi="Times New Roman" w:cs="Times New Roman"/>
          <w:sz w:val="20"/>
        </w:rPr>
        <w:t xml:space="preserve"> Ether </w:t>
      </w:r>
      <w:r w:rsidRPr="00907118">
        <w:rPr>
          <w:rFonts w:ascii="Times New Roman" w:hAnsi="Times New Roman" w:cs="Times New Roman"/>
          <w:sz w:val="20"/>
        </w:rPr>
        <w:t xml:space="preserve">of </w:t>
      </w:r>
      <w:proofErr w:type="spellStart"/>
      <w:r w:rsidRPr="00907118">
        <w:rPr>
          <w:rFonts w:ascii="Times New Roman" w:hAnsi="Times New Roman" w:cs="Times New Roman"/>
          <w:sz w:val="20"/>
        </w:rPr>
        <w:t>Bisphenol</w:t>
      </w:r>
      <w:proofErr w:type="spellEnd"/>
      <w:r w:rsidRPr="00907118">
        <w:rPr>
          <w:rFonts w:ascii="Times New Roman" w:hAnsi="Times New Roman" w:cs="Times New Roman"/>
          <w:sz w:val="20"/>
        </w:rPr>
        <w:t xml:space="preserve"> </w:t>
      </w:r>
      <w:r w:rsidRPr="00907118">
        <w:rPr>
          <w:rFonts w:ascii="Times New Roman" w:hAnsi="Times New Roman" w:cs="Times New Roman"/>
          <w:sz w:val="20"/>
        </w:rPr>
        <w:t>A (DGEBA) epoxy matrix.</w:t>
      </w:r>
      <w:r w:rsidR="007E6291">
        <w:rPr>
          <w:rFonts w:ascii="Times New Roman" w:hAnsi="Times New Roman" w:cs="Times New Roman"/>
          <w:sz w:val="20"/>
        </w:rPr>
        <w:t xml:space="preserve"> </w:t>
      </w:r>
      <w:r w:rsidRPr="00907118">
        <w:rPr>
          <w:rFonts w:ascii="Times New Roman" w:hAnsi="Times New Roman" w:cs="Times New Roman"/>
          <w:sz w:val="20"/>
        </w:rPr>
        <w:t xml:space="preserve">Four types of organically-modified </w:t>
      </w:r>
      <w:proofErr w:type="spellStart"/>
      <w:r w:rsidRPr="00907118">
        <w:rPr>
          <w:rFonts w:ascii="Times New Roman" w:hAnsi="Times New Roman" w:cs="Times New Roman"/>
          <w:sz w:val="20"/>
        </w:rPr>
        <w:t>montmorillonite</w:t>
      </w:r>
      <w:proofErr w:type="spellEnd"/>
      <w:r w:rsidRPr="00907118">
        <w:rPr>
          <w:rFonts w:ascii="Times New Roman" w:hAnsi="Times New Roman" w:cs="Times New Roman"/>
          <w:sz w:val="20"/>
        </w:rPr>
        <w:t xml:space="preserve"> clays are investigated,</w:t>
      </w:r>
      <w:r>
        <w:rPr>
          <w:rFonts w:ascii="Times New Roman" w:hAnsi="Times New Roman" w:cs="Times New Roman"/>
          <w:sz w:val="20"/>
        </w:rPr>
        <w:t xml:space="preserve"> namely; monomers: I.30E, I.28E and </w:t>
      </w:r>
      <w:proofErr w:type="spellStart"/>
      <w:r>
        <w:rPr>
          <w:rFonts w:ascii="Times New Roman" w:hAnsi="Times New Roman" w:cs="Times New Roman"/>
          <w:sz w:val="20"/>
        </w:rPr>
        <w:t>Cloisites</w:t>
      </w:r>
      <w:proofErr w:type="spellEnd"/>
      <w:r>
        <w:rPr>
          <w:rFonts w:ascii="Times New Roman" w:hAnsi="Times New Roman" w:cs="Times New Roman"/>
          <w:sz w:val="20"/>
        </w:rPr>
        <w:t xml:space="preserve"> C10A</w:t>
      </w:r>
      <w:r w:rsidRPr="00907118">
        <w:rPr>
          <w:rFonts w:ascii="Times New Roman" w:hAnsi="Times New Roman" w:cs="Times New Roman"/>
          <w:sz w:val="20"/>
        </w:rPr>
        <w:t xml:space="preserve"> and C15A. </w:t>
      </w:r>
    </w:p>
    <w:p w:rsidR="00907118" w:rsidRDefault="00907118" w:rsidP="00907118">
      <w:pPr>
        <w:jc w:val="both"/>
        <w:rPr>
          <w:rFonts w:ascii="Times New Roman" w:hAnsi="Times New Roman" w:cs="Times New Roman"/>
          <w:sz w:val="20"/>
        </w:rPr>
      </w:pPr>
      <w:r w:rsidRPr="00907118">
        <w:rPr>
          <w:rFonts w:ascii="Times New Roman" w:hAnsi="Times New Roman" w:cs="Times New Roman"/>
          <w:b/>
          <w:sz w:val="20"/>
        </w:rPr>
        <w:t>Findings:</w:t>
      </w:r>
      <w:r w:rsidRPr="00907118">
        <w:rPr>
          <w:rFonts w:ascii="Times New Roman" w:hAnsi="Times New Roman" w:cs="Times New Roman"/>
          <w:sz w:val="20"/>
        </w:rPr>
        <w:t xml:space="preserve"> The results showed that optimal clay dispersion was obtained with 1.0</w:t>
      </w:r>
      <w:r>
        <w:rPr>
          <w:rFonts w:ascii="Times New Roman" w:hAnsi="Times New Roman" w:cs="Times New Roman"/>
          <w:sz w:val="20"/>
        </w:rPr>
        <w:t xml:space="preserve"> </w:t>
      </w:r>
      <w:proofErr w:type="spellStart"/>
      <w:r w:rsidRPr="00907118">
        <w:rPr>
          <w:rFonts w:ascii="Times New Roman" w:hAnsi="Times New Roman" w:cs="Times New Roman"/>
          <w:sz w:val="20"/>
        </w:rPr>
        <w:t>wt</w:t>
      </w:r>
      <w:proofErr w:type="spellEnd"/>
      <w:r w:rsidRPr="00907118">
        <w:rPr>
          <w:rFonts w:ascii="Times New Roman" w:hAnsi="Times New Roman" w:cs="Times New Roman"/>
          <w:sz w:val="20"/>
        </w:rPr>
        <w:t>% to 2.0</w:t>
      </w:r>
      <w:r>
        <w:rPr>
          <w:rFonts w:ascii="Times New Roman" w:hAnsi="Times New Roman" w:cs="Times New Roman"/>
          <w:sz w:val="20"/>
        </w:rPr>
        <w:t xml:space="preserve"> </w:t>
      </w:r>
      <w:proofErr w:type="spellStart"/>
      <w:r w:rsidRPr="00907118">
        <w:rPr>
          <w:rFonts w:ascii="Times New Roman" w:hAnsi="Times New Roman" w:cs="Times New Roman"/>
          <w:sz w:val="20"/>
        </w:rPr>
        <w:t>wt</w:t>
      </w:r>
      <w:proofErr w:type="spellEnd"/>
      <w:r w:rsidRPr="00907118">
        <w:rPr>
          <w:rFonts w:ascii="Times New Roman" w:hAnsi="Times New Roman" w:cs="Times New Roman"/>
          <w:sz w:val="20"/>
        </w:rPr>
        <w:t xml:space="preserve">% of I.30E and C10A clays, using HSM at the optimum speed and mixing time of 6000 rpm and 60 min, respectively. These, with a degassing temperature, around 100˚C lead to the synthesis of </w:t>
      </w:r>
      <w:proofErr w:type="spellStart"/>
      <w:r w:rsidRPr="00907118">
        <w:rPr>
          <w:rFonts w:ascii="Times New Roman" w:hAnsi="Times New Roman" w:cs="Times New Roman"/>
          <w:sz w:val="20"/>
        </w:rPr>
        <w:t>nanocomposites</w:t>
      </w:r>
      <w:proofErr w:type="spellEnd"/>
      <w:r w:rsidRPr="00907118">
        <w:rPr>
          <w:rFonts w:ascii="Times New Roman" w:hAnsi="Times New Roman" w:cs="Times New Roman"/>
          <w:sz w:val="20"/>
        </w:rPr>
        <w:t xml:space="preserve"> with a disorder-intercalated and exfoliated morphologies that reduced the diffusion constant of epoxy by more than 50% and maximum water uptake by more than 20%</w:t>
      </w:r>
      <w:r w:rsidR="005C2F15">
        <w:rPr>
          <w:rFonts w:ascii="Times New Roman" w:hAnsi="Times New Roman" w:cs="Times New Roman"/>
          <w:sz w:val="20"/>
        </w:rPr>
        <w:t xml:space="preserve"> [Figure 1]</w:t>
      </w:r>
      <w:r w:rsidRPr="00907118">
        <w:rPr>
          <w:rFonts w:ascii="Times New Roman" w:hAnsi="Times New Roman" w:cs="Times New Roman"/>
          <w:sz w:val="20"/>
        </w:rPr>
        <w:t xml:space="preserve">. </w:t>
      </w:r>
    </w:p>
    <w:p w:rsidR="00907118" w:rsidRDefault="00907118" w:rsidP="0090711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5394E7E">
            <wp:extent cx="2572132" cy="195602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9588" cy="1961691"/>
                    </a:xfrm>
                    <a:prstGeom prst="rect">
                      <a:avLst/>
                    </a:prstGeom>
                    <a:noFill/>
                  </pic:spPr>
                </pic:pic>
              </a:graphicData>
            </a:graphic>
          </wp:inline>
        </w:drawing>
      </w:r>
    </w:p>
    <w:p w:rsidR="00907118" w:rsidRPr="005C2F15" w:rsidRDefault="004C1015" w:rsidP="00907118">
      <w:pPr>
        <w:jc w:val="center"/>
        <w:rPr>
          <w:rFonts w:ascii="Times New Roman" w:hAnsi="Times New Roman" w:cs="Times New Roman"/>
          <w:i/>
          <w:sz w:val="18"/>
        </w:rPr>
      </w:pPr>
      <w:r w:rsidRPr="005C2F15">
        <w:rPr>
          <w:rFonts w:ascii="Times New Roman" w:hAnsi="Times New Roman" w:cs="Times New Roman"/>
          <w:i/>
          <w:sz w:val="18"/>
        </w:rPr>
        <w:t xml:space="preserve"> </w:t>
      </w:r>
      <w:proofErr w:type="gramStart"/>
      <w:r w:rsidR="005C2F15" w:rsidRPr="005C2F15">
        <w:rPr>
          <w:rFonts w:ascii="Times New Roman" w:hAnsi="Times New Roman" w:cs="Times New Roman"/>
          <w:b/>
          <w:i/>
          <w:sz w:val="18"/>
        </w:rPr>
        <w:t>Figure 1.</w:t>
      </w:r>
      <w:proofErr w:type="gramEnd"/>
      <w:r w:rsidR="005C2F15" w:rsidRPr="005C2F15">
        <w:rPr>
          <w:rFonts w:ascii="Times New Roman" w:hAnsi="Times New Roman" w:cs="Times New Roman"/>
          <w:i/>
          <w:sz w:val="18"/>
        </w:rPr>
        <w:t xml:space="preserve"> </w:t>
      </w:r>
      <w:proofErr w:type="gramStart"/>
      <w:r w:rsidR="005C2F15" w:rsidRPr="005C2F15">
        <w:rPr>
          <w:rFonts w:ascii="Times New Roman" w:hAnsi="Times New Roman" w:cs="Times New Roman"/>
          <w:i/>
          <w:sz w:val="18"/>
        </w:rPr>
        <w:t xml:space="preserve">Effect of I.30E </w:t>
      </w:r>
      <w:proofErr w:type="spellStart"/>
      <w:r w:rsidR="005C2F15" w:rsidRPr="005C2F15">
        <w:rPr>
          <w:rFonts w:ascii="Times New Roman" w:hAnsi="Times New Roman" w:cs="Times New Roman"/>
          <w:i/>
          <w:sz w:val="18"/>
        </w:rPr>
        <w:t>nanoclay</w:t>
      </w:r>
      <w:proofErr w:type="spellEnd"/>
      <w:r w:rsidR="005C2F15" w:rsidRPr="005C2F15">
        <w:rPr>
          <w:rFonts w:ascii="Times New Roman" w:hAnsi="Times New Roman" w:cs="Times New Roman"/>
          <w:i/>
          <w:sz w:val="18"/>
        </w:rPr>
        <w:t xml:space="preserve"> on the water uptake of epoxy.</w:t>
      </w:r>
      <w:proofErr w:type="gramEnd"/>
    </w:p>
    <w:p w:rsidR="00907118" w:rsidRDefault="00907118" w:rsidP="00907118">
      <w:pPr>
        <w:jc w:val="both"/>
        <w:rPr>
          <w:rFonts w:ascii="Times New Roman" w:hAnsi="Times New Roman" w:cs="Times New Roman"/>
          <w:sz w:val="20"/>
        </w:rPr>
      </w:pPr>
      <w:r w:rsidRPr="00907118">
        <w:rPr>
          <w:rFonts w:ascii="Times New Roman" w:hAnsi="Times New Roman" w:cs="Times New Roman"/>
          <w:b/>
          <w:sz w:val="20"/>
        </w:rPr>
        <w:t>Conclusion:</w:t>
      </w:r>
      <w:r w:rsidRPr="00907118">
        <w:rPr>
          <w:rFonts w:ascii="Times New Roman" w:hAnsi="Times New Roman" w:cs="Times New Roman"/>
          <w:sz w:val="20"/>
        </w:rPr>
        <w:t xml:space="preserve"> The reduction in water uptake improved the glass transition temperature and the mechanical properties of the pristine polymer. These improvements are mainly due to the tortuosity effect, where water molecules have to move around clay layers during diffusion in </w:t>
      </w:r>
      <w:proofErr w:type="spellStart"/>
      <w:r w:rsidRPr="00907118">
        <w:rPr>
          <w:rFonts w:ascii="Times New Roman" w:hAnsi="Times New Roman" w:cs="Times New Roman"/>
          <w:sz w:val="20"/>
        </w:rPr>
        <w:t>nanocomposites</w:t>
      </w:r>
      <w:proofErr w:type="spellEnd"/>
      <w:r w:rsidRPr="00907118">
        <w:rPr>
          <w:rFonts w:ascii="Times New Roman" w:hAnsi="Times New Roman" w:cs="Times New Roman"/>
          <w:sz w:val="20"/>
        </w:rPr>
        <w:t>.</w:t>
      </w:r>
    </w:p>
    <w:p w:rsidR="005C2F15" w:rsidRPr="005C2F15" w:rsidRDefault="005C2F15" w:rsidP="005C2F15">
      <w:pPr>
        <w:rPr>
          <w:rFonts w:ascii="Times New Roman" w:hAnsi="Times New Roman" w:cs="Times New Roman"/>
          <w:b/>
          <w:sz w:val="24"/>
        </w:rPr>
      </w:pPr>
      <w:r w:rsidRPr="005C2F15">
        <w:rPr>
          <w:rFonts w:ascii="Times New Roman" w:hAnsi="Times New Roman" w:cs="Times New Roman"/>
          <w:b/>
          <w:sz w:val="24"/>
        </w:rPr>
        <w:lastRenderedPageBreak/>
        <w:t xml:space="preserve">Biography </w:t>
      </w:r>
    </w:p>
    <w:p w:rsidR="005C2F15" w:rsidRPr="00907118" w:rsidRDefault="005C2F15" w:rsidP="005C2F15">
      <w:pPr>
        <w:jc w:val="both"/>
        <w:rPr>
          <w:rFonts w:ascii="Times New Roman" w:hAnsi="Times New Roman" w:cs="Times New Roman"/>
          <w:sz w:val="20"/>
        </w:rPr>
      </w:pPr>
      <w:proofErr w:type="spellStart"/>
      <w:r w:rsidRPr="005C2F15">
        <w:rPr>
          <w:rFonts w:ascii="Times New Roman" w:hAnsi="Times New Roman" w:cs="Times New Roman"/>
          <w:sz w:val="20"/>
        </w:rPr>
        <w:t>Merah</w:t>
      </w:r>
      <w:proofErr w:type="spellEnd"/>
      <w:r w:rsidRPr="005C2F15">
        <w:rPr>
          <w:rFonts w:ascii="Times New Roman" w:hAnsi="Times New Roman" w:cs="Times New Roman"/>
          <w:sz w:val="20"/>
        </w:rPr>
        <w:t xml:space="preserve"> is a professor in the Mechanical Engineering Department at King Fahd University of Petroleum a</w:t>
      </w:r>
      <w:r>
        <w:rPr>
          <w:rFonts w:ascii="Times New Roman" w:hAnsi="Times New Roman" w:cs="Times New Roman"/>
          <w:sz w:val="20"/>
        </w:rPr>
        <w:t>nd Minerals. He obtained his PhD</w:t>
      </w:r>
      <w:r w:rsidRPr="005C2F15">
        <w:rPr>
          <w:rFonts w:ascii="Times New Roman" w:hAnsi="Times New Roman" w:cs="Times New Roman"/>
          <w:sz w:val="20"/>
        </w:rPr>
        <w:t xml:space="preserve"> in Mechanical Engineering from </w:t>
      </w:r>
      <w:proofErr w:type="spellStart"/>
      <w:r w:rsidRPr="005C2F15">
        <w:rPr>
          <w:rFonts w:ascii="Times New Roman" w:hAnsi="Times New Roman" w:cs="Times New Roman"/>
          <w:sz w:val="20"/>
        </w:rPr>
        <w:t>Ecole</w:t>
      </w:r>
      <w:proofErr w:type="spellEnd"/>
      <w:r w:rsidRPr="005C2F15">
        <w:rPr>
          <w:rFonts w:ascii="Times New Roman" w:hAnsi="Times New Roman" w:cs="Times New Roman"/>
          <w:sz w:val="20"/>
        </w:rPr>
        <w:t xml:space="preserve"> </w:t>
      </w:r>
      <w:proofErr w:type="spellStart"/>
      <w:r w:rsidRPr="005C2F15">
        <w:rPr>
          <w:rFonts w:ascii="Times New Roman" w:hAnsi="Times New Roman" w:cs="Times New Roman"/>
          <w:sz w:val="20"/>
        </w:rPr>
        <w:t>Polytechnique</w:t>
      </w:r>
      <w:proofErr w:type="spellEnd"/>
      <w:r w:rsidRPr="005C2F15">
        <w:rPr>
          <w:rFonts w:ascii="Times New Roman" w:hAnsi="Times New Roman" w:cs="Times New Roman"/>
          <w:sz w:val="20"/>
        </w:rPr>
        <w:t xml:space="preserve"> of Montreal and his M</w:t>
      </w:r>
      <w:r>
        <w:rPr>
          <w:rFonts w:ascii="Times New Roman" w:hAnsi="Times New Roman" w:cs="Times New Roman"/>
          <w:sz w:val="20"/>
        </w:rPr>
        <w:t>.</w:t>
      </w:r>
      <w:r w:rsidRPr="005C2F15">
        <w:rPr>
          <w:rFonts w:ascii="Times New Roman" w:hAnsi="Times New Roman" w:cs="Times New Roman"/>
          <w:sz w:val="20"/>
        </w:rPr>
        <w:t>Sc</w:t>
      </w:r>
      <w:r>
        <w:rPr>
          <w:rFonts w:ascii="Times New Roman" w:hAnsi="Times New Roman" w:cs="Times New Roman"/>
          <w:sz w:val="20"/>
        </w:rPr>
        <w:t>.</w:t>
      </w:r>
      <w:r w:rsidRPr="005C2F15">
        <w:rPr>
          <w:rFonts w:ascii="Times New Roman" w:hAnsi="Times New Roman" w:cs="Times New Roman"/>
          <w:sz w:val="20"/>
        </w:rPr>
        <w:t xml:space="preserve"> and B</w:t>
      </w:r>
      <w:r>
        <w:rPr>
          <w:rFonts w:ascii="Times New Roman" w:hAnsi="Times New Roman" w:cs="Times New Roman"/>
          <w:sz w:val="20"/>
        </w:rPr>
        <w:t>.</w:t>
      </w:r>
      <w:r w:rsidRPr="005C2F15">
        <w:rPr>
          <w:rFonts w:ascii="Times New Roman" w:hAnsi="Times New Roman" w:cs="Times New Roman"/>
          <w:sz w:val="20"/>
        </w:rPr>
        <w:t>Sc</w:t>
      </w:r>
      <w:r>
        <w:rPr>
          <w:rFonts w:ascii="Times New Roman" w:hAnsi="Times New Roman" w:cs="Times New Roman"/>
          <w:sz w:val="20"/>
        </w:rPr>
        <w:t>.</w:t>
      </w:r>
      <w:r w:rsidRPr="005C2F15">
        <w:rPr>
          <w:rFonts w:ascii="Times New Roman" w:hAnsi="Times New Roman" w:cs="Times New Roman"/>
          <w:sz w:val="20"/>
        </w:rPr>
        <w:t xml:space="preserve"> from the University </w:t>
      </w:r>
      <w:proofErr w:type="gramStart"/>
      <w:r w:rsidRPr="005C2F15">
        <w:rPr>
          <w:rFonts w:ascii="Times New Roman" w:hAnsi="Times New Roman" w:cs="Times New Roman"/>
          <w:sz w:val="20"/>
        </w:rPr>
        <w:t>of</w:t>
      </w:r>
      <w:proofErr w:type="gramEnd"/>
      <w:r w:rsidRPr="005C2F15">
        <w:rPr>
          <w:rFonts w:ascii="Times New Roman" w:hAnsi="Times New Roman" w:cs="Times New Roman"/>
          <w:sz w:val="20"/>
        </w:rPr>
        <w:t xml:space="preserve"> Tulsa, OK, USA. His research work in multidisciplinary design, fracture mechanics and materials synthesis and characterization has been largely funded by industry and national and international research organizations and institutions. He has contributed more than 170 scholarly publications and 15 US patents. His research outcome and excellence in teaching have been recognized by a number of national and international awards.</w:t>
      </w:r>
      <w:bookmarkEnd w:id="0"/>
    </w:p>
    <w:sectPr w:rsidR="005C2F15" w:rsidRPr="009071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118"/>
    <w:rsid w:val="00474203"/>
    <w:rsid w:val="004C1015"/>
    <w:rsid w:val="00535872"/>
    <w:rsid w:val="005C2F15"/>
    <w:rsid w:val="007E6291"/>
    <w:rsid w:val="00907118"/>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71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1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71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1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444</Words>
  <Characters>2536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2022-11-29T09:18:00Z</dcterms:created>
  <dcterms:modified xsi:type="dcterms:W3CDTF">2022-11-29T11:26:00Z</dcterms:modified>
</cp:coreProperties>
</file>