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90DCE">
      <w:pPr>
        <w:rPr>
          <w:rFonts w:ascii="Times New Roman" w:hAnsi="Times New Roman" w:cs="Times New Roman"/>
          <w:b/>
          <w:sz w:val="32"/>
        </w:rPr>
      </w:pPr>
      <w:r w:rsidRPr="00590DCE">
        <w:rPr>
          <w:rFonts w:ascii="Times New Roman" w:hAnsi="Times New Roman" w:cs="Times New Roman"/>
          <w:b/>
          <w:sz w:val="32"/>
        </w:rPr>
        <w:t xml:space="preserve">Core signs and symptoms in children with autism spectrum disorder improved after starting </w:t>
      </w:r>
      <w:proofErr w:type="spellStart"/>
      <w:r w:rsidRPr="00590DCE">
        <w:rPr>
          <w:rFonts w:ascii="Times New Roman" w:hAnsi="Times New Roman" w:cs="Times New Roman"/>
          <w:b/>
          <w:sz w:val="32"/>
        </w:rPr>
        <w:t>risperidone</w:t>
      </w:r>
      <w:proofErr w:type="spellEnd"/>
      <w:r w:rsidRPr="00590DCE">
        <w:rPr>
          <w:rFonts w:ascii="Times New Roman" w:hAnsi="Times New Roman" w:cs="Times New Roman"/>
          <w:b/>
          <w:sz w:val="32"/>
        </w:rPr>
        <w:t xml:space="preserve"> and </w:t>
      </w:r>
      <w:proofErr w:type="spellStart"/>
      <w:r w:rsidRPr="00590DCE">
        <w:rPr>
          <w:rFonts w:ascii="Times New Roman" w:hAnsi="Times New Roman" w:cs="Times New Roman"/>
          <w:b/>
          <w:sz w:val="32"/>
        </w:rPr>
        <w:t>aripiprazole</w:t>
      </w:r>
      <w:proofErr w:type="spellEnd"/>
      <w:r w:rsidRPr="00590DCE">
        <w:rPr>
          <w:rFonts w:ascii="Times New Roman" w:hAnsi="Times New Roman" w:cs="Times New Roman"/>
          <w:b/>
          <w:sz w:val="32"/>
        </w:rPr>
        <w:t xml:space="preserve"> in combination with standard supportive therapies: A large, single-center, retrospective case series</w:t>
      </w:r>
    </w:p>
    <w:p w:rsidR="00590DCE" w:rsidRDefault="00590DCE" w:rsidP="00590DCE">
      <w:pPr>
        <w:rPr>
          <w:rFonts w:ascii="Times New Roman" w:hAnsi="Times New Roman" w:cs="Times New Roman"/>
          <w:sz w:val="24"/>
        </w:rPr>
      </w:pPr>
      <w:proofErr w:type="spellStart"/>
      <w:r>
        <w:rPr>
          <w:rFonts w:ascii="Times New Roman" w:hAnsi="Times New Roman" w:cs="Times New Roman"/>
          <w:sz w:val="24"/>
        </w:rPr>
        <w:t>Hamza</w:t>
      </w:r>
      <w:proofErr w:type="spellEnd"/>
      <w:r>
        <w:rPr>
          <w:rFonts w:ascii="Times New Roman" w:hAnsi="Times New Roman" w:cs="Times New Roman"/>
          <w:sz w:val="24"/>
        </w:rPr>
        <w:t xml:space="preserve"> A. </w:t>
      </w:r>
      <w:proofErr w:type="spellStart"/>
      <w:r>
        <w:rPr>
          <w:rFonts w:ascii="Times New Roman" w:hAnsi="Times New Roman" w:cs="Times New Roman"/>
          <w:sz w:val="24"/>
        </w:rPr>
        <w:t>Alsayouf</w:t>
      </w:r>
      <w:proofErr w:type="spellEnd"/>
      <w:r>
        <w:rPr>
          <w:rFonts w:ascii="Times New Roman" w:hAnsi="Times New Roman" w:cs="Times New Roman"/>
          <w:sz w:val="24"/>
        </w:rPr>
        <w:t>*</w:t>
      </w:r>
      <w:r w:rsidRPr="00590DCE">
        <w:rPr>
          <w:rFonts w:ascii="Times New Roman" w:hAnsi="Times New Roman" w:cs="Times New Roman"/>
          <w:sz w:val="24"/>
        </w:rPr>
        <w:t xml:space="preserve">, </w:t>
      </w:r>
      <w:proofErr w:type="spellStart"/>
      <w:r w:rsidRPr="00590DCE">
        <w:rPr>
          <w:rFonts w:ascii="Times New Roman" w:hAnsi="Times New Roman" w:cs="Times New Roman"/>
          <w:sz w:val="24"/>
        </w:rPr>
        <w:t>Haitham</w:t>
      </w:r>
      <w:proofErr w:type="spellEnd"/>
      <w:r w:rsidRPr="00590DCE">
        <w:rPr>
          <w:rFonts w:ascii="Times New Roman" w:hAnsi="Times New Roman" w:cs="Times New Roman"/>
          <w:sz w:val="24"/>
        </w:rPr>
        <w:t xml:space="preserve"> </w:t>
      </w:r>
      <w:proofErr w:type="spellStart"/>
      <w:r w:rsidRPr="00590DCE">
        <w:rPr>
          <w:rFonts w:ascii="Times New Roman" w:hAnsi="Times New Roman" w:cs="Times New Roman"/>
          <w:sz w:val="24"/>
        </w:rPr>
        <w:t>Talo</w:t>
      </w:r>
      <w:proofErr w:type="spellEnd"/>
      <w:r w:rsidRPr="00590DCE">
        <w:rPr>
          <w:rFonts w:ascii="Times New Roman" w:hAnsi="Times New Roman" w:cs="Times New Roman"/>
          <w:sz w:val="24"/>
        </w:rPr>
        <w:t xml:space="preserve"> and Marisa L. </w:t>
      </w:r>
      <w:proofErr w:type="spellStart"/>
      <w:r w:rsidRPr="00590DCE">
        <w:rPr>
          <w:rFonts w:ascii="Times New Roman" w:hAnsi="Times New Roman" w:cs="Times New Roman"/>
          <w:sz w:val="24"/>
        </w:rPr>
        <w:t>Biddappa</w:t>
      </w:r>
      <w:proofErr w:type="spellEnd"/>
    </w:p>
    <w:p w:rsidR="00590DCE" w:rsidRPr="00590DCE" w:rsidRDefault="00590DCE" w:rsidP="00590DCE">
      <w:pPr>
        <w:rPr>
          <w:rFonts w:ascii="Times New Roman" w:hAnsi="Times New Roman" w:cs="Times New Roman"/>
        </w:rPr>
      </w:pPr>
      <w:r w:rsidRPr="00590DCE">
        <w:rPr>
          <w:rFonts w:ascii="Times New Roman" w:hAnsi="Times New Roman" w:cs="Times New Roman"/>
        </w:rPr>
        <w:t>Kids Neuro Clinic and Rehab Center, United Arab Emirates</w:t>
      </w:r>
    </w:p>
    <w:p w:rsidR="00590DCE" w:rsidRPr="00590DCE" w:rsidRDefault="00590DCE" w:rsidP="00590DCE">
      <w:pPr>
        <w:jc w:val="center"/>
        <w:rPr>
          <w:rFonts w:ascii="Times New Roman" w:hAnsi="Times New Roman" w:cs="Times New Roman"/>
          <w:b/>
          <w:sz w:val="24"/>
        </w:rPr>
      </w:pPr>
      <w:r w:rsidRPr="00590DCE">
        <w:rPr>
          <w:rFonts w:ascii="Times New Roman" w:hAnsi="Times New Roman" w:cs="Times New Roman"/>
          <w:b/>
          <w:sz w:val="24"/>
        </w:rPr>
        <w:t>Abstract</w:t>
      </w:r>
    </w:p>
    <w:p w:rsidR="00590DCE" w:rsidRPr="00590DCE" w:rsidRDefault="00590DCE" w:rsidP="00590DCE">
      <w:pPr>
        <w:jc w:val="both"/>
        <w:rPr>
          <w:rFonts w:ascii="Times New Roman" w:hAnsi="Times New Roman" w:cs="Times New Roman"/>
          <w:sz w:val="20"/>
        </w:rPr>
      </w:pPr>
      <w:r w:rsidRPr="00590DCE">
        <w:rPr>
          <w:rFonts w:ascii="Times New Roman" w:hAnsi="Times New Roman" w:cs="Times New Roman"/>
          <w:b/>
          <w:sz w:val="20"/>
        </w:rPr>
        <w:t>Background:</w:t>
      </w:r>
      <w:r w:rsidRPr="00590DCE">
        <w:rPr>
          <w:rFonts w:ascii="Times New Roman" w:hAnsi="Times New Roman" w:cs="Times New Roman"/>
          <w:sz w:val="20"/>
        </w:rPr>
        <w:t xml:space="preserve"> There are a number of medications presc</w:t>
      </w:r>
      <w:r>
        <w:rPr>
          <w:rFonts w:ascii="Times New Roman" w:hAnsi="Times New Roman" w:cs="Times New Roman"/>
          <w:sz w:val="20"/>
        </w:rPr>
        <w:t>ribed to address comorbid chal</w:t>
      </w:r>
      <w:r w:rsidRPr="00590DCE">
        <w:rPr>
          <w:rFonts w:ascii="Times New Roman" w:hAnsi="Times New Roman" w:cs="Times New Roman"/>
          <w:sz w:val="20"/>
        </w:rPr>
        <w:t xml:space="preserve">lenging behaviors in children with </w:t>
      </w:r>
      <w:r w:rsidRPr="00590DCE">
        <w:rPr>
          <w:rFonts w:ascii="Times New Roman" w:hAnsi="Times New Roman" w:cs="Times New Roman"/>
          <w:sz w:val="20"/>
        </w:rPr>
        <w:t xml:space="preserve">Autism Spectrum Disorder </w:t>
      </w:r>
      <w:r w:rsidRPr="00590DCE">
        <w:rPr>
          <w:rFonts w:ascii="Times New Roman" w:hAnsi="Times New Roman" w:cs="Times New Roman"/>
          <w:sz w:val="20"/>
        </w:rPr>
        <w:t xml:space="preserve">(ASD), including </w:t>
      </w:r>
      <w:proofErr w:type="spellStart"/>
      <w:r w:rsidRPr="00590DCE">
        <w:rPr>
          <w:rFonts w:ascii="Times New Roman" w:hAnsi="Times New Roman" w:cs="Times New Roman"/>
          <w:sz w:val="20"/>
        </w:rPr>
        <w:t>risperidone</w:t>
      </w:r>
      <w:proofErr w:type="spellEnd"/>
      <w:r w:rsidRPr="00590DCE">
        <w:rPr>
          <w:rFonts w:ascii="Times New Roman" w:hAnsi="Times New Roman" w:cs="Times New Roman"/>
          <w:sz w:val="20"/>
        </w:rPr>
        <w:t xml:space="preserve"> and </w:t>
      </w:r>
      <w:proofErr w:type="spellStart"/>
      <w:r w:rsidRPr="00590DCE">
        <w:rPr>
          <w:rFonts w:ascii="Times New Roman" w:hAnsi="Times New Roman" w:cs="Times New Roman"/>
          <w:sz w:val="20"/>
        </w:rPr>
        <w:t>aripiprazole</w:t>
      </w:r>
      <w:proofErr w:type="spellEnd"/>
      <w:r w:rsidRPr="00590DCE">
        <w:rPr>
          <w:rFonts w:ascii="Times New Roman" w:hAnsi="Times New Roman" w:cs="Times New Roman"/>
          <w:sz w:val="20"/>
        </w:rPr>
        <w:t xml:space="preserve">. This retrospective case series reports the use of these drugs in children aged 2 to 13 years. </w:t>
      </w:r>
    </w:p>
    <w:p w:rsidR="00590DCE" w:rsidRPr="00590DCE" w:rsidRDefault="00590DCE" w:rsidP="00590DCE">
      <w:pPr>
        <w:jc w:val="both"/>
        <w:rPr>
          <w:rFonts w:ascii="Times New Roman" w:hAnsi="Times New Roman" w:cs="Times New Roman"/>
          <w:sz w:val="20"/>
        </w:rPr>
      </w:pPr>
      <w:r w:rsidRPr="00590DCE">
        <w:rPr>
          <w:rFonts w:ascii="Times New Roman" w:hAnsi="Times New Roman" w:cs="Times New Roman"/>
          <w:b/>
          <w:sz w:val="20"/>
        </w:rPr>
        <w:t>Methodology:</w:t>
      </w:r>
      <w:r w:rsidRPr="00590DCE">
        <w:rPr>
          <w:rFonts w:ascii="Times New Roman" w:hAnsi="Times New Roman" w:cs="Times New Roman"/>
          <w:sz w:val="20"/>
        </w:rPr>
        <w:t xml:space="preserve"> A total of 82 children (mean age, 5 years; 79% male) with ASD treated at the Kids Neuro Clinic and Rehab Center in Dubai between January 2020 and September 2021 were included in this retrospective case series. All patients had comorbid challenging behaviors that were resistant to standard supportive therapies alone and warranted pharmacological intervention. The Childhood Au</w:t>
      </w:r>
      <w:r>
        <w:rPr>
          <w:rFonts w:ascii="Times New Roman" w:hAnsi="Times New Roman" w:cs="Times New Roman"/>
          <w:sz w:val="20"/>
        </w:rPr>
        <w:t>tism Rating Scale—2</w:t>
      </w:r>
      <w:r w:rsidRPr="00590DCE">
        <w:rPr>
          <w:rFonts w:ascii="Times New Roman" w:hAnsi="Times New Roman" w:cs="Times New Roman"/>
          <w:sz w:val="20"/>
          <w:vertAlign w:val="superscript"/>
        </w:rPr>
        <w:t>nd</w:t>
      </w:r>
      <w:r>
        <w:rPr>
          <w:rFonts w:ascii="Times New Roman" w:hAnsi="Times New Roman" w:cs="Times New Roman"/>
          <w:sz w:val="20"/>
        </w:rPr>
        <w:t xml:space="preserve"> </w:t>
      </w:r>
      <w:r w:rsidRPr="00590DCE">
        <w:rPr>
          <w:rFonts w:ascii="Times New Roman" w:hAnsi="Times New Roman" w:cs="Times New Roman"/>
          <w:sz w:val="20"/>
        </w:rPr>
        <w:t xml:space="preserve">Edition Standard form (CARS2-ST) and the Clinical Global Impression (CGI)—Severity (CGI-S) and CGI—Improvement (CGI-I) scales were used to assess the severity of ASD at baseline and to monitor response to treatment with </w:t>
      </w:r>
      <w:proofErr w:type="spellStart"/>
      <w:r w:rsidRPr="00590DCE">
        <w:rPr>
          <w:rFonts w:ascii="Times New Roman" w:hAnsi="Times New Roman" w:cs="Times New Roman"/>
          <w:sz w:val="20"/>
        </w:rPr>
        <w:t>risperidone</w:t>
      </w:r>
      <w:proofErr w:type="spellEnd"/>
      <w:r w:rsidRPr="00590DCE">
        <w:rPr>
          <w:rFonts w:ascii="Times New Roman" w:hAnsi="Times New Roman" w:cs="Times New Roman"/>
          <w:sz w:val="20"/>
        </w:rPr>
        <w:t xml:space="preserve"> or </w:t>
      </w:r>
      <w:proofErr w:type="spellStart"/>
      <w:r w:rsidRPr="00590DCE">
        <w:rPr>
          <w:rFonts w:ascii="Times New Roman" w:hAnsi="Times New Roman" w:cs="Times New Roman"/>
          <w:sz w:val="20"/>
        </w:rPr>
        <w:t>aripiprazole</w:t>
      </w:r>
      <w:proofErr w:type="spellEnd"/>
      <w:r w:rsidRPr="00590DCE">
        <w:rPr>
          <w:rFonts w:ascii="Times New Roman" w:hAnsi="Times New Roman" w:cs="Times New Roman"/>
          <w:sz w:val="20"/>
        </w:rPr>
        <w:t xml:space="preserve">. </w:t>
      </w:r>
    </w:p>
    <w:p w:rsidR="00590DCE" w:rsidRPr="00590DCE" w:rsidRDefault="00590DCE" w:rsidP="00590DCE">
      <w:pPr>
        <w:jc w:val="both"/>
        <w:rPr>
          <w:rFonts w:ascii="Times New Roman" w:hAnsi="Times New Roman" w:cs="Times New Roman"/>
          <w:sz w:val="20"/>
        </w:rPr>
      </w:pPr>
      <w:r w:rsidRPr="00590DCE">
        <w:rPr>
          <w:rFonts w:ascii="Times New Roman" w:hAnsi="Times New Roman" w:cs="Times New Roman"/>
          <w:b/>
          <w:sz w:val="20"/>
        </w:rPr>
        <w:t>Results:</w:t>
      </w:r>
      <w:r w:rsidRPr="00590DCE">
        <w:rPr>
          <w:rFonts w:ascii="Times New Roman" w:hAnsi="Times New Roman" w:cs="Times New Roman"/>
          <w:sz w:val="20"/>
        </w:rPr>
        <w:t xml:space="preserve"> Besides the expected improvement in comorbid challenging behaviors, 79/82 patients (96%) attained a CGI-I score of 2 or 1 following treatment</w:t>
      </w:r>
      <w:r w:rsidR="004D64ED">
        <w:rPr>
          <w:rFonts w:ascii="Times New Roman" w:hAnsi="Times New Roman" w:cs="Times New Roman"/>
          <w:sz w:val="20"/>
        </w:rPr>
        <w:t xml:space="preserve"> and</w:t>
      </w:r>
      <w:r w:rsidRPr="00590DCE">
        <w:rPr>
          <w:rFonts w:ascii="Times New Roman" w:hAnsi="Times New Roman" w:cs="Times New Roman"/>
          <w:sz w:val="20"/>
        </w:rPr>
        <w:t xml:space="preserve"> 35/82 patients (43%) achieved both a CGI-I score of 1 and minimal-to-no symptoms as per the CARS2-ST test, with complete resolution of their ASD signs and symptoms. The differences in the overall mea</w:t>
      </w:r>
      <w:r>
        <w:rPr>
          <w:rFonts w:ascii="Times New Roman" w:hAnsi="Times New Roman" w:cs="Times New Roman"/>
          <w:sz w:val="20"/>
        </w:rPr>
        <w:t>n CARS2-ST and CGI-S scores pre</w:t>
      </w:r>
      <w:r w:rsidRPr="00590DCE">
        <w:rPr>
          <w:rFonts w:ascii="Times New Roman" w:hAnsi="Times New Roman" w:cs="Times New Roman"/>
          <w:sz w:val="20"/>
        </w:rPr>
        <w:t xml:space="preserve"> and post-treatment were statistica</w:t>
      </w:r>
      <w:r>
        <w:rPr>
          <w:rFonts w:ascii="Times New Roman" w:hAnsi="Times New Roman" w:cs="Times New Roman"/>
          <w:sz w:val="20"/>
        </w:rPr>
        <w:t>lly significant (Z=−7.86, p&lt;</w:t>
      </w:r>
      <w:r w:rsidRPr="00590DCE">
        <w:rPr>
          <w:rFonts w:ascii="Times New Roman" w:hAnsi="Times New Roman" w:cs="Times New Roman"/>
          <w:sz w:val="20"/>
        </w:rPr>
        <w:t>0.0001 for both), with pre and post-treatment mean values of 42 and 23 for CARS2-ST, respectively</w:t>
      </w:r>
      <w:r w:rsidR="004D64ED">
        <w:rPr>
          <w:rFonts w:ascii="Times New Roman" w:hAnsi="Times New Roman" w:cs="Times New Roman"/>
          <w:sz w:val="20"/>
        </w:rPr>
        <w:t xml:space="preserve"> </w:t>
      </w:r>
      <w:proofErr w:type="gramStart"/>
      <w:r w:rsidR="004D64ED">
        <w:rPr>
          <w:rFonts w:ascii="Times New Roman" w:hAnsi="Times New Roman" w:cs="Times New Roman"/>
          <w:sz w:val="20"/>
        </w:rPr>
        <w:t>and</w:t>
      </w:r>
      <w:proofErr w:type="gramEnd"/>
      <w:r w:rsidRPr="00590DCE">
        <w:rPr>
          <w:rFonts w:ascii="Times New Roman" w:hAnsi="Times New Roman" w:cs="Times New Roman"/>
          <w:sz w:val="20"/>
        </w:rPr>
        <w:t xml:space="preserve"> 6 and 2 for CGI-S, respectively. The main side effects were asy</w:t>
      </w:r>
      <w:r>
        <w:rPr>
          <w:rFonts w:ascii="Times New Roman" w:hAnsi="Times New Roman" w:cs="Times New Roman"/>
          <w:sz w:val="20"/>
        </w:rPr>
        <w:t>mptomatic elevated prolactin (n=</w:t>
      </w:r>
      <w:r w:rsidRPr="00590DCE">
        <w:rPr>
          <w:rFonts w:ascii="Times New Roman" w:hAnsi="Times New Roman" w:cs="Times New Roman"/>
          <w:sz w:val="20"/>
        </w:rPr>
        <w:t>1</w:t>
      </w:r>
      <w:r>
        <w:rPr>
          <w:rFonts w:ascii="Times New Roman" w:hAnsi="Times New Roman" w:cs="Times New Roman"/>
          <w:sz w:val="20"/>
        </w:rPr>
        <w:t>2) and excessive weight gain (n=</w:t>
      </w:r>
      <w:r w:rsidRPr="00590DCE">
        <w:rPr>
          <w:rFonts w:ascii="Times New Roman" w:hAnsi="Times New Roman" w:cs="Times New Roman"/>
          <w:sz w:val="20"/>
        </w:rPr>
        <w:t xml:space="preserve">2). </w:t>
      </w:r>
    </w:p>
    <w:p w:rsidR="00590DCE" w:rsidRPr="00590DCE" w:rsidRDefault="00590DCE" w:rsidP="00590DCE">
      <w:pPr>
        <w:jc w:val="both"/>
        <w:rPr>
          <w:rFonts w:ascii="Times New Roman" w:hAnsi="Times New Roman" w:cs="Times New Roman"/>
          <w:sz w:val="20"/>
        </w:rPr>
      </w:pPr>
      <w:r w:rsidRPr="00590DCE">
        <w:rPr>
          <w:rFonts w:ascii="Times New Roman" w:hAnsi="Times New Roman" w:cs="Times New Roman"/>
          <w:b/>
          <w:sz w:val="20"/>
        </w:rPr>
        <w:t>Conclusions:</w:t>
      </w:r>
      <w:r w:rsidRPr="00590DCE">
        <w:rPr>
          <w:rFonts w:ascii="Times New Roman" w:hAnsi="Times New Roman" w:cs="Times New Roman"/>
          <w:sz w:val="20"/>
        </w:rPr>
        <w:t xml:space="preserve"> ASD core symptoms and comorbid behaviors in young children improved following chronic treatment with antipsychotic medications, either with or without medications for attention deficit hyperactivity disorder, when combined with standard supportive therapies. Double-blind, placebo-controlled clinical trials are needed to verify these findings.</w:t>
      </w:r>
    </w:p>
    <w:p w:rsidR="00590DCE" w:rsidRDefault="00590DCE" w:rsidP="00590DCE">
      <w:pPr>
        <w:jc w:val="both"/>
        <w:rPr>
          <w:rFonts w:ascii="Times New Roman" w:hAnsi="Times New Roman" w:cs="Times New Roman"/>
          <w:sz w:val="20"/>
        </w:rPr>
      </w:pPr>
      <w:r w:rsidRPr="00590DCE">
        <w:rPr>
          <w:rFonts w:ascii="Times New Roman" w:hAnsi="Times New Roman" w:cs="Times New Roman"/>
          <w:b/>
          <w:sz w:val="20"/>
        </w:rPr>
        <w:t>Keywords:</w:t>
      </w:r>
      <w:r w:rsidRPr="00590DCE">
        <w:rPr>
          <w:rFonts w:ascii="Times New Roman" w:hAnsi="Times New Roman" w:cs="Times New Roman"/>
          <w:sz w:val="20"/>
        </w:rPr>
        <w:t xml:space="preserve"> </w:t>
      </w:r>
      <w:r w:rsidRPr="00590DCE">
        <w:rPr>
          <w:rFonts w:ascii="Times New Roman" w:hAnsi="Times New Roman" w:cs="Times New Roman"/>
          <w:sz w:val="20"/>
        </w:rPr>
        <w:t xml:space="preserve">Autism </w:t>
      </w:r>
      <w:r w:rsidRPr="00590DCE">
        <w:rPr>
          <w:rFonts w:ascii="Times New Roman" w:hAnsi="Times New Roman" w:cs="Times New Roman"/>
          <w:sz w:val="20"/>
        </w:rPr>
        <w:t>spectrum disorder</w:t>
      </w:r>
      <w:r w:rsidRPr="00590DCE">
        <w:rPr>
          <w:rFonts w:ascii="Times New Roman" w:hAnsi="Times New Roman" w:cs="Times New Roman"/>
          <w:sz w:val="20"/>
        </w:rPr>
        <w:t>,</w:t>
      </w:r>
      <w:r w:rsidRPr="00590DCE">
        <w:rPr>
          <w:rFonts w:ascii="Times New Roman" w:hAnsi="Times New Roman" w:cs="Times New Roman"/>
          <w:sz w:val="20"/>
        </w:rPr>
        <w:t xml:space="preserve"> </w:t>
      </w:r>
      <w:proofErr w:type="spellStart"/>
      <w:r w:rsidRPr="00590DCE">
        <w:rPr>
          <w:rFonts w:ascii="Times New Roman" w:hAnsi="Times New Roman" w:cs="Times New Roman"/>
          <w:sz w:val="20"/>
        </w:rPr>
        <w:t>Risperidone</w:t>
      </w:r>
      <w:proofErr w:type="spellEnd"/>
      <w:r w:rsidRPr="00590DCE">
        <w:rPr>
          <w:rFonts w:ascii="Times New Roman" w:hAnsi="Times New Roman" w:cs="Times New Roman"/>
          <w:sz w:val="20"/>
        </w:rPr>
        <w:t>,</w:t>
      </w:r>
      <w:r w:rsidRPr="00590DCE">
        <w:rPr>
          <w:rFonts w:ascii="Times New Roman" w:hAnsi="Times New Roman" w:cs="Times New Roman"/>
          <w:sz w:val="20"/>
        </w:rPr>
        <w:t xml:space="preserve"> </w:t>
      </w:r>
      <w:proofErr w:type="spellStart"/>
      <w:r w:rsidRPr="00590DCE">
        <w:rPr>
          <w:rFonts w:ascii="Times New Roman" w:hAnsi="Times New Roman" w:cs="Times New Roman"/>
          <w:sz w:val="20"/>
        </w:rPr>
        <w:t>Aripiprazole</w:t>
      </w:r>
      <w:proofErr w:type="spellEnd"/>
      <w:r w:rsidRPr="00590DCE">
        <w:rPr>
          <w:rFonts w:ascii="Times New Roman" w:hAnsi="Times New Roman" w:cs="Times New Roman"/>
          <w:sz w:val="20"/>
        </w:rPr>
        <w:t>,</w:t>
      </w:r>
      <w:r w:rsidRPr="00590DCE">
        <w:rPr>
          <w:rFonts w:ascii="Times New Roman" w:hAnsi="Times New Roman" w:cs="Times New Roman"/>
          <w:sz w:val="20"/>
        </w:rPr>
        <w:t xml:space="preserve"> </w:t>
      </w:r>
      <w:r w:rsidRPr="00590DCE">
        <w:rPr>
          <w:rFonts w:ascii="Times New Roman" w:hAnsi="Times New Roman" w:cs="Times New Roman"/>
          <w:sz w:val="20"/>
        </w:rPr>
        <w:t xml:space="preserve">Antipsychotic </w:t>
      </w:r>
      <w:r w:rsidRPr="00590DCE">
        <w:rPr>
          <w:rFonts w:ascii="Times New Roman" w:hAnsi="Times New Roman" w:cs="Times New Roman"/>
          <w:sz w:val="20"/>
        </w:rPr>
        <w:t>agents</w:t>
      </w:r>
      <w:r w:rsidRPr="00590DCE">
        <w:rPr>
          <w:rFonts w:ascii="Times New Roman" w:hAnsi="Times New Roman" w:cs="Times New Roman"/>
          <w:sz w:val="20"/>
        </w:rPr>
        <w:t>,</w:t>
      </w:r>
      <w:r w:rsidRPr="00590DCE">
        <w:rPr>
          <w:rFonts w:ascii="Times New Roman" w:hAnsi="Times New Roman" w:cs="Times New Roman"/>
          <w:sz w:val="20"/>
        </w:rPr>
        <w:t xml:space="preserve"> </w:t>
      </w:r>
      <w:r w:rsidRPr="00590DCE">
        <w:rPr>
          <w:rFonts w:ascii="Times New Roman" w:hAnsi="Times New Roman" w:cs="Times New Roman"/>
          <w:sz w:val="20"/>
        </w:rPr>
        <w:t xml:space="preserve">Case </w:t>
      </w:r>
      <w:r w:rsidRPr="00590DCE">
        <w:rPr>
          <w:rFonts w:ascii="Times New Roman" w:hAnsi="Times New Roman" w:cs="Times New Roman"/>
          <w:sz w:val="20"/>
        </w:rPr>
        <w:t>study</w:t>
      </w:r>
      <w:r w:rsidRPr="00590DCE">
        <w:rPr>
          <w:rFonts w:ascii="Times New Roman" w:hAnsi="Times New Roman" w:cs="Times New Roman"/>
          <w:sz w:val="20"/>
        </w:rPr>
        <w:t>.</w:t>
      </w:r>
    </w:p>
    <w:p w:rsidR="00590DCE" w:rsidRPr="00590DCE" w:rsidRDefault="00590DCE" w:rsidP="00590DCE">
      <w:pPr>
        <w:rPr>
          <w:rFonts w:ascii="Times New Roman" w:hAnsi="Times New Roman" w:cs="Times New Roman"/>
          <w:b/>
          <w:sz w:val="24"/>
        </w:rPr>
      </w:pPr>
      <w:r w:rsidRPr="00590DCE">
        <w:rPr>
          <w:rFonts w:ascii="Times New Roman" w:hAnsi="Times New Roman" w:cs="Times New Roman"/>
          <w:b/>
          <w:sz w:val="24"/>
        </w:rPr>
        <w:t>Biography</w:t>
      </w:r>
    </w:p>
    <w:p w:rsidR="00590DCE" w:rsidRPr="00590DCE" w:rsidRDefault="00590DCE" w:rsidP="00590DCE">
      <w:pPr>
        <w:jc w:val="both"/>
        <w:rPr>
          <w:rFonts w:ascii="Times New Roman" w:hAnsi="Times New Roman" w:cs="Times New Roman"/>
          <w:sz w:val="24"/>
        </w:rPr>
      </w:pPr>
      <w:proofErr w:type="spellStart"/>
      <w:r w:rsidRPr="00590DCE">
        <w:rPr>
          <w:rFonts w:ascii="Times New Roman" w:hAnsi="Times New Roman" w:cs="Times New Roman"/>
          <w:sz w:val="20"/>
        </w:rPr>
        <w:t>Hamza</w:t>
      </w:r>
      <w:proofErr w:type="spellEnd"/>
      <w:r w:rsidRPr="00590DCE">
        <w:rPr>
          <w:rFonts w:ascii="Times New Roman" w:hAnsi="Times New Roman" w:cs="Times New Roman"/>
          <w:sz w:val="20"/>
        </w:rPr>
        <w:t xml:space="preserve"> A. </w:t>
      </w:r>
      <w:proofErr w:type="spellStart"/>
      <w:r w:rsidRPr="00590DCE">
        <w:rPr>
          <w:rFonts w:ascii="Times New Roman" w:hAnsi="Times New Roman" w:cs="Times New Roman"/>
          <w:sz w:val="20"/>
        </w:rPr>
        <w:t>Alsayouf</w:t>
      </w:r>
      <w:proofErr w:type="spellEnd"/>
      <w:r>
        <w:rPr>
          <w:rFonts w:ascii="Times New Roman" w:hAnsi="Times New Roman" w:cs="Times New Roman"/>
          <w:sz w:val="20"/>
        </w:rPr>
        <w:t xml:space="preserve"> is affiliated to </w:t>
      </w:r>
      <w:r w:rsidRPr="00590DCE">
        <w:rPr>
          <w:rFonts w:ascii="Times New Roman" w:hAnsi="Times New Roman" w:cs="Times New Roman"/>
          <w:sz w:val="20"/>
        </w:rPr>
        <w:t>Kids Neuro Clinic and</w:t>
      </w:r>
      <w:bookmarkStart w:id="0" w:name="_GoBack"/>
      <w:bookmarkEnd w:id="0"/>
      <w:r w:rsidRPr="00590DCE">
        <w:rPr>
          <w:rFonts w:ascii="Times New Roman" w:hAnsi="Times New Roman" w:cs="Times New Roman"/>
          <w:sz w:val="20"/>
        </w:rPr>
        <w:t xml:space="preserve"> Rehab Center, Dubai Healthcare City, Al </w:t>
      </w:r>
      <w:proofErr w:type="spellStart"/>
      <w:r w:rsidRPr="00590DCE">
        <w:rPr>
          <w:rFonts w:ascii="Times New Roman" w:hAnsi="Times New Roman" w:cs="Times New Roman"/>
          <w:sz w:val="20"/>
        </w:rPr>
        <w:t>Razi</w:t>
      </w:r>
      <w:proofErr w:type="spellEnd"/>
      <w:r w:rsidRPr="00590DCE">
        <w:rPr>
          <w:rFonts w:ascii="Times New Roman" w:hAnsi="Times New Roman" w:cs="Times New Roman"/>
          <w:sz w:val="20"/>
        </w:rPr>
        <w:t xml:space="preserve"> Medical Complex, Dubai 1015, United Arab Emirates</w:t>
      </w:r>
      <w:r>
        <w:rPr>
          <w:rFonts w:ascii="Times New Roman" w:hAnsi="Times New Roman" w:cs="Times New Roman"/>
          <w:sz w:val="20"/>
        </w:rPr>
        <w:t>.</w:t>
      </w:r>
    </w:p>
    <w:sectPr w:rsidR="00590DCE" w:rsidRPr="00590D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DCE"/>
    <w:rsid w:val="0032354D"/>
    <w:rsid w:val="00474203"/>
    <w:rsid w:val="004D64ED"/>
    <w:rsid w:val="00535872"/>
    <w:rsid w:val="00590DC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320277">
      <w:bodyDiv w:val="1"/>
      <w:marLeft w:val="0"/>
      <w:marRight w:val="0"/>
      <w:marTop w:val="0"/>
      <w:marBottom w:val="0"/>
      <w:divBdr>
        <w:top w:val="none" w:sz="0" w:space="0" w:color="auto"/>
        <w:left w:val="none" w:sz="0" w:space="0" w:color="auto"/>
        <w:bottom w:val="none" w:sz="0" w:space="0" w:color="auto"/>
        <w:right w:val="none" w:sz="0" w:space="0" w:color="auto"/>
      </w:divBdr>
    </w:div>
    <w:div w:id="720207651">
      <w:bodyDiv w:val="1"/>
      <w:marLeft w:val="0"/>
      <w:marRight w:val="0"/>
      <w:marTop w:val="0"/>
      <w:marBottom w:val="0"/>
      <w:divBdr>
        <w:top w:val="none" w:sz="0" w:space="0" w:color="auto"/>
        <w:left w:val="none" w:sz="0" w:space="0" w:color="auto"/>
        <w:bottom w:val="none" w:sz="0" w:space="0" w:color="auto"/>
        <w:right w:val="none" w:sz="0" w:space="0" w:color="auto"/>
      </w:divBdr>
    </w:div>
    <w:div w:id="1086419169">
      <w:bodyDiv w:val="1"/>
      <w:marLeft w:val="0"/>
      <w:marRight w:val="0"/>
      <w:marTop w:val="0"/>
      <w:marBottom w:val="0"/>
      <w:divBdr>
        <w:top w:val="none" w:sz="0" w:space="0" w:color="auto"/>
        <w:left w:val="none" w:sz="0" w:space="0" w:color="auto"/>
        <w:bottom w:val="none" w:sz="0" w:space="0" w:color="auto"/>
        <w:right w:val="none" w:sz="0" w:space="0" w:color="auto"/>
      </w:divBdr>
    </w:div>
    <w:div w:id="130523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2023-04-28T08:34:00Z</dcterms:created>
  <dcterms:modified xsi:type="dcterms:W3CDTF">2023-04-28T08:49:00Z</dcterms:modified>
</cp:coreProperties>
</file>