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D32B2B">
      <w:pPr>
        <w:rPr>
          <w:rFonts w:ascii="Times New Roman" w:hAnsi="Times New Roman" w:cs="Times New Roman"/>
          <w:b/>
          <w:sz w:val="32"/>
        </w:rPr>
      </w:pPr>
      <w:r w:rsidRPr="00D32B2B">
        <w:rPr>
          <w:rFonts w:ascii="Times New Roman" w:hAnsi="Times New Roman" w:cs="Times New Roman"/>
          <w:b/>
          <w:sz w:val="32"/>
        </w:rPr>
        <w:t>Characterization of maize (</w:t>
      </w:r>
      <w:proofErr w:type="spellStart"/>
      <w:r w:rsidRPr="00D32B2B">
        <w:rPr>
          <w:rFonts w:ascii="Times New Roman" w:hAnsi="Times New Roman" w:cs="Times New Roman"/>
          <w:b/>
          <w:i/>
          <w:sz w:val="32"/>
        </w:rPr>
        <w:t>Zea</w:t>
      </w:r>
      <w:proofErr w:type="spellEnd"/>
      <w:r w:rsidRPr="00D32B2B">
        <w:rPr>
          <w:rFonts w:ascii="Times New Roman" w:hAnsi="Times New Roman" w:cs="Times New Roman"/>
          <w:b/>
          <w:i/>
          <w:sz w:val="32"/>
        </w:rPr>
        <w:t xml:space="preserve"> mays</w:t>
      </w:r>
      <w:r w:rsidRPr="00D32B2B">
        <w:rPr>
          <w:rFonts w:ascii="Times New Roman" w:hAnsi="Times New Roman" w:cs="Times New Roman"/>
          <w:b/>
          <w:sz w:val="32"/>
        </w:rPr>
        <w:t xml:space="preserve"> L.) inbred lines for iron and zinc</w:t>
      </w:r>
    </w:p>
    <w:p w:rsidR="00D32B2B" w:rsidRDefault="00D32B2B">
      <w:pPr>
        <w:rPr>
          <w:rFonts w:ascii="Times New Roman" w:hAnsi="Times New Roman" w:cs="Times New Roman"/>
          <w:sz w:val="24"/>
        </w:rPr>
      </w:pPr>
      <w:r w:rsidRPr="00D32B2B">
        <w:rPr>
          <w:rFonts w:ascii="Times New Roman" w:hAnsi="Times New Roman" w:cs="Times New Roman"/>
          <w:sz w:val="24"/>
        </w:rPr>
        <w:t xml:space="preserve">Maria </w:t>
      </w:r>
      <w:proofErr w:type="spellStart"/>
      <w:r w:rsidRPr="00D32B2B">
        <w:rPr>
          <w:rFonts w:ascii="Times New Roman" w:hAnsi="Times New Roman" w:cs="Times New Roman"/>
          <w:sz w:val="24"/>
        </w:rPr>
        <w:t>Kausar</w:t>
      </w:r>
      <w:proofErr w:type="spellEnd"/>
      <w:r w:rsidRPr="00D32B2B">
        <w:rPr>
          <w:rFonts w:ascii="Times New Roman" w:hAnsi="Times New Roman" w:cs="Times New Roman"/>
          <w:sz w:val="24"/>
        </w:rPr>
        <w:t>*, Maria Khan</w:t>
      </w:r>
      <w:r>
        <w:rPr>
          <w:rFonts w:ascii="Times New Roman" w:hAnsi="Times New Roman" w:cs="Times New Roman"/>
          <w:sz w:val="24"/>
        </w:rPr>
        <w:t xml:space="preserve"> and </w:t>
      </w:r>
      <w:proofErr w:type="spellStart"/>
      <w:r>
        <w:rPr>
          <w:rFonts w:ascii="Times New Roman" w:hAnsi="Times New Roman" w:cs="Times New Roman"/>
          <w:sz w:val="24"/>
        </w:rPr>
        <w:t>Naeem</w:t>
      </w:r>
      <w:proofErr w:type="spellEnd"/>
      <w:r>
        <w:rPr>
          <w:rFonts w:ascii="Times New Roman" w:hAnsi="Times New Roman" w:cs="Times New Roman"/>
          <w:sz w:val="24"/>
        </w:rPr>
        <w:t xml:space="preserve"> </w:t>
      </w:r>
      <w:proofErr w:type="spellStart"/>
      <w:r>
        <w:rPr>
          <w:rFonts w:ascii="Times New Roman" w:hAnsi="Times New Roman" w:cs="Times New Roman"/>
          <w:sz w:val="24"/>
        </w:rPr>
        <w:t>Akhtar</w:t>
      </w:r>
      <w:proofErr w:type="spellEnd"/>
    </w:p>
    <w:p w:rsidR="00D32B2B" w:rsidRPr="00D32B2B" w:rsidRDefault="00D32B2B">
      <w:pPr>
        <w:rPr>
          <w:rFonts w:ascii="Times New Roman" w:hAnsi="Times New Roman" w:cs="Times New Roman"/>
        </w:rPr>
      </w:pPr>
      <w:r w:rsidRPr="00D32B2B">
        <w:rPr>
          <w:rFonts w:ascii="Times New Roman" w:hAnsi="Times New Roman" w:cs="Times New Roman"/>
        </w:rPr>
        <w:t>University of Sargodha, Pakistan</w:t>
      </w:r>
    </w:p>
    <w:p w:rsidR="00D32B2B" w:rsidRPr="00D32B2B" w:rsidRDefault="00D32B2B" w:rsidP="00D32B2B">
      <w:pPr>
        <w:jc w:val="center"/>
        <w:rPr>
          <w:rFonts w:ascii="Times New Roman" w:hAnsi="Times New Roman" w:cs="Times New Roman"/>
          <w:b/>
          <w:sz w:val="24"/>
        </w:rPr>
      </w:pPr>
      <w:r w:rsidRPr="00D32B2B">
        <w:rPr>
          <w:rFonts w:ascii="Times New Roman" w:hAnsi="Times New Roman" w:cs="Times New Roman"/>
          <w:b/>
          <w:sz w:val="24"/>
        </w:rPr>
        <w:t>Ab</w:t>
      </w:r>
      <w:bookmarkStart w:id="0" w:name="_GoBack"/>
      <w:bookmarkEnd w:id="0"/>
      <w:r w:rsidRPr="00D32B2B">
        <w:rPr>
          <w:rFonts w:ascii="Times New Roman" w:hAnsi="Times New Roman" w:cs="Times New Roman"/>
          <w:b/>
          <w:sz w:val="24"/>
        </w:rPr>
        <w:t>stract</w:t>
      </w:r>
    </w:p>
    <w:p w:rsidR="00D32B2B" w:rsidRPr="00D32B2B" w:rsidRDefault="00D32B2B" w:rsidP="00D32B2B">
      <w:pPr>
        <w:jc w:val="both"/>
        <w:rPr>
          <w:rFonts w:ascii="Times New Roman" w:hAnsi="Times New Roman" w:cs="Times New Roman"/>
          <w:sz w:val="20"/>
        </w:rPr>
      </w:pPr>
      <w:r w:rsidRPr="00D32B2B">
        <w:rPr>
          <w:rFonts w:ascii="Times New Roman" w:hAnsi="Times New Roman" w:cs="Times New Roman"/>
          <w:sz w:val="20"/>
        </w:rPr>
        <w:t xml:space="preserve">Micronutrient malnutrition is one of the most important challenges of current era; although agronomic and industrial fortifications are commonly used techniques to tackle this issue but genetic bio-fortification is the most feasible and cheap way to provide micronutrient enriched food to rural community which has no access to commercially fortified food. In the light of these circumstances current study was planned to screen maize inbred lines for seed Fe and Zn contents and to estimate their bioavailability by using molar ratios. One hundred maize inbred lines were sown during autumn season-2017 and spring season-2018 in soil having optimal level of Fe and Zn. Data was collected for </w:t>
      </w:r>
      <w:proofErr w:type="spellStart"/>
      <w:r w:rsidRPr="00D32B2B">
        <w:rPr>
          <w:rFonts w:ascii="Times New Roman" w:hAnsi="Times New Roman" w:cs="Times New Roman"/>
          <w:sz w:val="20"/>
        </w:rPr>
        <w:t>Phytic</w:t>
      </w:r>
      <w:proofErr w:type="spellEnd"/>
      <w:r w:rsidRPr="00D32B2B">
        <w:rPr>
          <w:rFonts w:ascii="Times New Roman" w:hAnsi="Times New Roman" w:cs="Times New Roman"/>
          <w:sz w:val="20"/>
        </w:rPr>
        <w:t xml:space="preserve"> acid, Fe and Zn contents in grains and pooled means were subjected to analysis of variance and significant difference was observed i.e. Zn (12.99-99.73</w:t>
      </w:r>
      <w:r>
        <w:rPr>
          <w:rFonts w:ascii="Times New Roman" w:hAnsi="Times New Roman" w:cs="Times New Roman"/>
          <w:sz w:val="20"/>
        </w:rPr>
        <w:t xml:space="preserve"> </w:t>
      </w:r>
      <w:r w:rsidRPr="00D32B2B">
        <w:rPr>
          <w:rFonts w:ascii="Times New Roman" w:hAnsi="Times New Roman" w:cs="Times New Roman"/>
          <w:sz w:val="20"/>
        </w:rPr>
        <w:t>ppm), Fe (15.99-52.75</w:t>
      </w:r>
      <w:r>
        <w:rPr>
          <w:rFonts w:ascii="Times New Roman" w:hAnsi="Times New Roman" w:cs="Times New Roman"/>
          <w:sz w:val="20"/>
        </w:rPr>
        <w:t xml:space="preserve"> </w:t>
      </w:r>
      <w:r w:rsidRPr="00D32B2B">
        <w:rPr>
          <w:rFonts w:ascii="Times New Roman" w:hAnsi="Times New Roman" w:cs="Times New Roman"/>
          <w:sz w:val="20"/>
        </w:rPr>
        <w:t xml:space="preserve">ppm) along with high broad sense heritability. Correlation estimates showed that Fe and Zn had positive correlation (0.602) with each other while had negative association (-0.306 and -0.387 respectively) with </w:t>
      </w:r>
      <w:proofErr w:type="spellStart"/>
      <w:r w:rsidRPr="00D32B2B">
        <w:rPr>
          <w:rFonts w:ascii="Times New Roman" w:hAnsi="Times New Roman" w:cs="Times New Roman"/>
          <w:sz w:val="20"/>
        </w:rPr>
        <w:t>phytic</w:t>
      </w:r>
      <w:proofErr w:type="spellEnd"/>
      <w:r w:rsidRPr="00D32B2B">
        <w:rPr>
          <w:rFonts w:ascii="Times New Roman" w:hAnsi="Times New Roman" w:cs="Times New Roman"/>
          <w:sz w:val="20"/>
        </w:rPr>
        <w:t xml:space="preserve"> acid, positive association of Fe and Zn suggests that both can be improved simultaneously. PA/Zn and PA/Fe molar ratios ranged from (14.11-133.18) and (15.72-87.25). Genotypes MMRI-11, MMRI-41, MMRI-56, MMRI-60, MMRI-61, MMRI-66, MMRI-80, MMRI-96 and MMRI-98 showed high Fe and Zn contents along with low molar ratios and had potential to be utilized in further breeding programs. </w:t>
      </w:r>
    </w:p>
    <w:p w:rsidR="00D32B2B" w:rsidRDefault="00D32B2B" w:rsidP="00D32B2B">
      <w:pPr>
        <w:jc w:val="both"/>
        <w:rPr>
          <w:rFonts w:ascii="Times New Roman" w:hAnsi="Times New Roman" w:cs="Times New Roman"/>
          <w:sz w:val="20"/>
        </w:rPr>
      </w:pPr>
      <w:r w:rsidRPr="00D32B2B">
        <w:rPr>
          <w:rFonts w:ascii="Times New Roman" w:hAnsi="Times New Roman" w:cs="Times New Roman"/>
          <w:b/>
          <w:sz w:val="20"/>
        </w:rPr>
        <w:t>Keywords:</w:t>
      </w:r>
      <w:r>
        <w:rPr>
          <w:rFonts w:ascii="Times New Roman" w:hAnsi="Times New Roman" w:cs="Times New Roman"/>
          <w:sz w:val="20"/>
        </w:rPr>
        <w:t xml:space="preserve"> </w:t>
      </w:r>
      <w:proofErr w:type="spellStart"/>
      <w:r w:rsidRPr="00D32B2B">
        <w:rPr>
          <w:rFonts w:ascii="Times New Roman" w:hAnsi="Times New Roman" w:cs="Times New Roman"/>
          <w:sz w:val="20"/>
        </w:rPr>
        <w:t>Biofortification</w:t>
      </w:r>
      <w:proofErr w:type="spellEnd"/>
      <w:r w:rsidRPr="00D32B2B">
        <w:rPr>
          <w:rFonts w:ascii="Times New Roman" w:hAnsi="Times New Roman" w:cs="Times New Roman"/>
          <w:sz w:val="20"/>
        </w:rPr>
        <w:t>,</w:t>
      </w:r>
      <w:r>
        <w:rPr>
          <w:rFonts w:ascii="Times New Roman" w:hAnsi="Times New Roman" w:cs="Times New Roman"/>
          <w:sz w:val="20"/>
        </w:rPr>
        <w:t xml:space="preserve"> </w:t>
      </w:r>
      <w:r w:rsidRPr="00D32B2B">
        <w:rPr>
          <w:rFonts w:ascii="Times New Roman" w:hAnsi="Times New Roman" w:cs="Times New Roman"/>
          <w:sz w:val="20"/>
        </w:rPr>
        <w:t>Bioavailability, Iron, Molar ratios, Zinc</w:t>
      </w:r>
      <w:r>
        <w:rPr>
          <w:rFonts w:ascii="Times New Roman" w:hAnsi="Times New Roman" w:cs="Times New Roman"/>
          <w:sz w:val="20"/>
        </w:rPr>
        <w:t>.</w:t>
      </w:r>
    </w:p>
    <w:p w:rsidR="00D32B2B" w:rsidRPr="00D32B2B" w:rsidRDefault="00D32B2B" w:rsidP="00D32B2B">
      <w:pPr>
        <w:rPr>
          <w:rFonts w:ascii="Times New Roman" w:hAnsi="Times New Roman" w:cs="Times New Roman"/>
          <w:b/>
          <w:sz w:val="24"/>
        </w:rPr>
      </w:pPr>
      <w:r w:rsidRPr="00D32B2B">
        <w:rPr>
          <w:rFonts w:ascii="Times New Roman" w:hAnsi="Times New Roman" w:cs="Times New Roman"/>
          <w:b/>
          <w:sz w:val="24"/>
        </w:rPr>
        <w:t>Biography</w:t>
      </w:r>
    </w:p>
    <w:p w:rsidR="00D32B2B" w:rsidRPr="00D32B2B" w:rsidRDefault="00D32B2B" w:rsidP="00D32B2B">
      <w:pPr>
        <w:jc w:val="both"/>
        <w:rPr>
          <w:rFonts w:ascii="Times New Roman" w:hAnsi="Times New Roman" w:cs="Times New Roman"/>
          <w:sz w:val="20"/>
        </w:rPr>
      </w:pPr>
      <w:r w:rsidRPr="00D32B2B">
        <w:rPr>
          <w:rFonts w:ascii="Times New Roman" w:hAnsi="Times New Roman" w:cs="Times New Roman"/>
          <w:sz w:val="20"/>
        </w:rPr>
        <w:t xml:space="preserve">Maria </w:t>
      </w:r>
      <w:proofErr w:type="spellStart"/>
      <w:r w:rsidRPr="00D32B2B">
        <w:rPr>
          <w:rFonts w:ascii="Times New Roman" w:hAnsi="Times New Roman" w:cs="Times New Roman"/>
          <w:sz w:val="20"/>
        </w:rPr>
        <w:t>Kausar</w:t>
      </w:r>
      <w:proofErr w:type="spellEnd"/>
      <w:r w:rsidRPr="00D32B2B">
        <w:rPr>
          <w:rFonts w:ascii="Times New Roman" w:hAnsi="Times New Roman" w:cs="Times New Roman"/>
          <w:sz w:val="20"/>
        </w:rPr>
        <w:t xml:space="preserve"> is a PhD scholar at College of Agriculture, University of Sargodha. She has expertise in conventional plant breeding and is working on </w:t>
      </w:r>
      <w:proofErr w:type="spellStart"/>
      <w:r w:rsidRPr="00D32B2B">
        <w:rPr>
          <w:rFonts w:ascii="Times New Roman" w:hAnsi="Times New Roman" w:cs="Times New Roman"/>
          <w:sz w:val="20"/>
        </w:rPr>
        <w:t>Biofortification</w:t>
      </w:r>
      <w:proofErr w:type="spellEnd"/>
      <w:r w:rsidRPr="00D32B2B">
        <w:rPr>
          <w:rFonts w:ascii="Times New Roman" w:hAnsi="Times New Roman" w:cs="Times New Roman"/>
          <w:sz w:val="20"/>
        </w:rPr>
        <w:t xml:space="preserve"> of Maize for grain Iron and Zinc contents as her research project as micronutrients malnutrition is affecting a large community especially in developing regions of the world.</w:t>
      </w:r>
    </w:p>
    <w:sectPr w:rsidR="00D32B2B" w:rsidRPr="00D32B2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2B2B"/>
    <w:rsid w:val="0032354D"/>
    <w:rsid w:val="00474203"/>
    <w:rsid w:val="00535872"/>
    <w:rsid w:val="00924B33"/>
    <w:rsid w:val="009F30E1"/>
    <w:rsid w:val="00D32B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305</Words>
  <Characters>1744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2023-05-08T12:56:00Z</dcterms:created>
  <dcterms:modified xsi:type="dcterms:W3CDTF">2023-05-08T13:09:00Z</dcterms:modified>
</cp:coreProperties>
</file>