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17D36">
      <w:pPr>
        <w:rPr>
          <w:rFonts w:ascii="Times New Roman" w:hAnsi="Times New Roman" w:cs="Times New Roman"/>
          <w:b/>
          <w:sz w:val="32"/>
        </w:rPr>
      </w:pPr>
      <w:r w:rsidRPr="00117D36">
        <w:rPr>
          <w:rFonts w:ascii="Times New Roman" w:hAnsi="Times New Roman" w:cs="Times New Roman"/>
          <w:b/>
          <w:sz w:val="32"/>
        </w:rPr>
        <w:t>The wound healing potential of agrimony</w:t>
      </w:r>
    </w:p>
    <w:p w:rsidR="00117D36" w:rsidRDefault="00117D36">
      <w:pPr>
        <w:rPr>
          <w:rFonts w:ascii="Times New Roman" w:hAnsi="Times New Roman" w:cs="Times New Roman"/>
          <w:sz w:val="24"/>
        </w:rPr>
      </w:pPr>
      <w:proofErr w:type="spellStart"/>
      <w:r w:rsidRPr="00117D36">
        <w:rPr>
          <w:rFonts w:ascii="Times New Roman" w:hAnsi="Times New Roman" w:cs="Times New Roman"/>
          <w:sz w:val="24"/>
        </w:rPr>
        <w:t>Pavel</w:t>
      </w:r>
      <w:proofErr w:type="spellEnd"/>
      <w:r w:rsidRPr="00117D36">
        <w:rPr>
          <w:rFonts w:ascii="Times New Roman" w:hAnsi="Times New Roman" w:cs="Times New Roman"/>
          <w:sz w:val="24"/>
        </w:rPr>
        <w:t xml:space="preserve"> </w:t>
      </w:r>
      <w:proofErr w:type="spellStart"/>
      <w:r w:rsidRPr="00117D36">
        <w:rPr>
          <w:rFonts w:ascii="Times New Roman" w:hAnsi="Times New Roman" w:cs="Times New Roman"/>
          <w:sz w:val="24"/>
        </w:rPr>
        <w:t>Mucaji</w:t>
      </w:r>
      <w:proofErr w:type="spellEnd"/>
      <w:r>
        <w:rPr>
          <w:rFonts w:ascii="Times New Roman" w:hAnsi="Times New Roman" w:cs="Times New Roman"/>
          <w:sz w:val="24"/>
        </w:rPr>
        <w:t xml:space="preserve">*, </w:t>
      </w:r>
      <w:r w:rsidRPr="00117D36">
        <w:rPr>
          <w:rFonts w:ascii="Times New Roman" w:hAnsi="Times New Roman" w:cs="Times New Roman"/>
          <w:sz w:val="24"/>
        </w:rPr>
        <w:t>Martina Papadakos</w:t>
      </w:r>
      <w:r>
        <w:rPr>
          <w:rFonts w:ascii="Times New Roman" w:hAnsi="Times New Roman" w:cs="Times New Roman"/>
          <w:sz w:val="24"/>
        </w:rPr>
        <w:t xml:space="preserve">, </w:t>
      </w:r>
      <w:r w:rsidRPr="00117D36">
        <w:rPr>
          <w:rFonts w:ascii="Times New Roman" w:hAnsi="Times New Roman" w:cs="Times New Roman"/>
          <w:sz w:val="24"/>
        </w:rPr>
        <w:t xml:space="preserve">Elena </w:t>
      </w:r>
      <w:proofErr w:type="spellStart"/>
      <w:r w:rsidRPr="00117D36">
        <w:rPr>
          <w:rFonts w:ascii="Times New Roman" w:hAnsi="Times New Roman" w:cs="Times New Roman"/>
          <w:sz w:val="24"/>
        </w:rPr>
        <w:t>Kurin</w:t>
      </w:r>
      <w:proofErr w:type="spellEnd"/>
      <w:r>
        <w:rPr>
          <w:rFonts w:ascii="Times New Roman" w:hAnsi="Times New Roman" w:cs="Times New Roman"/>
          <w:sz w:val="24"/>
        </w:rPr>
        <w:t xml:space="preserve">, </w:t>
      </w:r>
      <w:r w:rsidRPr="00117D36">
        <w:rPr>
          <w:rFonts w:ascii="Times New Roman" w:hAnsi="Times New Roman" w:cs="Times New Roman"/>
          <w:sz w:val="24"/>
        </w:rPr>
        <w:t xml:space="preserve">Silvia Bittner </w:t>
      </w:r>
      <w:proofErr w:type="spellStart"/>
      <w:r w:rsidRPr="00117D36">
        <w:rPr>
          <w:rFonts w:ascii="Times New Roman" w:hAnsi="Times New Roman" w:cs="Times New Roman"/>
          <w:sz w:val="24"/>
        </w:rPr>
        <w:t>Fialova</w:t>
      </w:r>
      <w:proofErr w:type="spellEnd"/>
      <w:r>
        <w:rPr>
          <w:rFonts w:ascii="Times New Roman" w:hAnsi="Times New Roman" w:cs="Times New Roman"/>
          <w:sz w:val="24"/>
        </w:rPr>
        <w:t xml:space="preserve"> and </w:t>
      </w:r>
      <w:r w:rsidRPr="00117D36">
        <w:rPr>
          <w:rFonts w:ascii="Times New Roman" w:hAnsi="Times New Roman" w:cs="Times New Roman"/>
          <w:sz w:val="24"/>
        </w:rPr>
        <w:t>Milan Nagy</w:t>
      </w:r>
    </w:p>
    <w:p w:rsidR="00117D36" w:rsidRPr="00117D36" w:rsidRDefault="00117D36" w:rsidP="00117D36">
      <w:pPr>
        <w:rPr>
          <w:rFonts w:ascii="Times New Roman" w:hAnsi="Times New Roman" w:cs="Times New Roman"/>
        </w:rPr>
      </w:pPr>
      <w:r w:rsidRPr="00117D36">
        <w:rPr>
          <w:rFonts w:ascii="Times New Roman" w:hAnsi="Times New Roman" w:cs="Times New Roman"/>
        </w:rPr>
        <w:t>Comenius University</w:t>
      </w:r>
      <w:r w:rsidRPr="00117D36">
        <w:rPr>
          <w:rFonts w:ascii="Times New Roman" w:hAnsi="Times New Roman" w:cs="Times New Roman"/>
        </w:rPr>
        <w:t xml:space="preserve"> </w:t>
      </w:r>
      <w:r w:rsidRPr="00117D36">
        <w:rPr>
          <w:rFonts w:ascii="Times New Roman" w:hAnsi="Times New Roman" w:cs="Times New Roman"/>
        </w:rPr>
        <w:t>Bratislava</w:t>
      </w:r>
      <w:r w:rsidRPr="00117D36">
        <w:rPr>
          <w:rFonts w:ascii="Times New Roman" w:hAnsi="Times New Roman" w:cs="Times New Roman"/>
        </w:rPr>
        <w:t>, Slovakia</w:t>
      </w:r>
    </w:p>
    <w:p w:rsidR="00117D36" w:rsidRPr="00117D36" w:rsidRDefault="00117D36" w:rsidP="00117D36">
      <w:pPr>
        <w:jc w:val="center"/>
        <w:rPr>
          <w:rFonts w:ascii="Times New Roman" w:hAnsi="Times New Roman" w:cs="Times New Roman"/>
          <w:b/>
          <w:sz w:val="24"/>
        </w:rPr>
      </w:pPr>
      <w:r w:rsidRPr="00117D36">
        <w:rPr>
          <w:rFonts w:ascii="Times New Roman" w:hAnsi="Times New Roman" w:cs="Times New Roman"/>
          <w:b/>
          <w:sz w:val="24"/>
        </w:rPr>
        <w:t>Abstract</w:t>
      </w:r>
    </w:p>
    <w:p w:rsidR="00117D36" w:rsidRDefault="00117D36" w:rsidP="00117D36">
      <w:pPr>
        <w:jc w:val="both"/>
        <w:rPr>
          <w:rFonts w:ascii="Times New Roman" w:hAnsi="Times New Roman" w:cs="Times New Roman"/>
          <w:sz w:val="20"/>
        </w:rPr>
      </w:pPr>
      <w:r w:rsidRPr="00117D36">
        <w:rPr>
          <w:rFonts w:ascii="Times New Roman" w:hAnsi="Times New Roman" w:cs="Times New Roman"/>
          <w:b/>
          <w:sz w:val="20"/>
        </w:rPr>
        <w:t xml:space="preserve">Statement of the </w:t>
      </w:r>
      <w:r w:rsidRPr="00117D36">
        <w:rPr>
          <w:rFonts w:ascii="Times New Roman" w:hAnsi="Times New Roman" w:cs="Times New Roman"/>
          <w:b/>
          <w:sz w:val="20"/>
        </w:rPr>
        <w:t>problem</w:t>
      </w:r>
      <w:r w:rsidRPr="00117D36">
        <w:rPr>
          <w:rFonts w:ascii="Times New Roman" w:hAnsi="Times New Roman" w:cs="Times New Roman"/>
          <w:b/>
          <w:sz w:val="20"/>
        </w:rPr>
        <w:t>:</w:t>
      </w:r>
      <w:r w:rsidRPr="00117D36">
        <w:rPr>
          <w:rFonts w:ascii="Times New Roman" w:hAnsi="Times New Roman" w:cs="Times New Roman"/>
          <w:sz w:val="20"/>
        </w:rPr>
        <w:t xml:space="preserve"> </w:t>
      </w:r>
      <w:proofErr w:type="spellStart"/>
      <w:r w:rsidRPr="00117D36">
        <w:rPr>
          <w:rFonts w:ascii="Times New Roman" w:hAnsi="Times New Roman" w:cs="Times New Roman"/>
          <w:i/>
          <w:iCs/>
          <w:sz w:val="20"/>
        </w:rPr>
        <w:t>Agrimonia</w:t>
      </w:r>
      <w:proofErr w:type="spellEnd"/>
      <w:r w:rsidRPr="00117D36">
        <w:rPr>
          <w:rFonts w:ascii="Times New Roman" w:hAnsi="Times New Roman" w:cs="Times New Roman"/>
          <w:i/>
          <w:iCs/>
          <w:sz w:val="20"/>
        </w:rPr>
        <w:t xml:space="preserve"> </w:t>
      </w:r>
      <w:proofErr w:type="spellStart"/>
      <w:r w:rsidRPr="00117D36">
        <w:rPr>
          <w:rFonts w:ascii="Times New Roman" w:hAnsi="Times New Roman" w:cs="Times New Roman"/>
          <w:i/>
          <w:iCs/>
          <w:sz w:val="20"/>
        </w:rPr>
        <w:t>eupatoria</w:t>
      </w:r>
      <w:proofErr w:type="spellEnd"/>
      <w:r w:rsidRPr="00117D36">
        <w:rPr>
          <w:rFonts w:ascii="Times New Roman" w:hAnsi="Times New Roman" w:cs="Times New Roman"/>
          <w:sz w:val="20"/>
        </w:rPr>
        <w:t xml:space="preserve"> L. (</w:t>
      </w:r>
      <w:proofErr w:type="spellStart"/>
      <w:r w:rsidRPr="00117D36">
        <w:rPr>
          <w:rFonts w:ascii="Times New Roman" w:hAnsi="Times New Roman" w:cs="Times New Roman"/>
          <w:sz w:val="20"/>
        </w:rPr>
        <w:t>Rosaceae</w:t>
      </w:r>
      <w:proofErr w:type="spellEnd"/>
      <w:r w:rsidRPr="00117D36">
        <w:rPr>
          <w:rFonts w:ascii="Times New Roman" w:hAnsi="Times New Roman" w:cs="Times New Roman"/>
          <w:sz w:val="20"/>
        </w:rPr>
        <w:t>) is an herb widely used in traditional medicine for its beneficial effects. Agrimony belongs to one of the most famous middle-European medicinal plants. The aerial part of agrimony is a rich source of tannins, organic acids</w:t>
      </w:r>
      <w:r>
        <w:rPr>
          <w:rFonts w:ascii="Times New Roman" w:hAnsi="Times New Roman" w:cs="Times New Roman"/>
          <w:sz w:val="20"/>
        </w:rPr>
        <w:t xml:space="preserve"> and</w:t>
      </w:r>
      <w:r w:rsidRPr="00117D36">
        <w:rPr>
          <w:rFonts w:ascii="Times New Roman" w:hAnsi="Times New Roman" w:cs="Times New Roman"/>
          <w:sz w:val="20"/>
        </w:rPr>
        <w:t xml:space="preserve"> flavonoids. This herbal remedy is recommended for the symptomatic relief of mild inflammation of the mouth and throat, symptomatic</w:t>
      </w:r>
      <w:r>
        <w:rPr>
          <w:rFonts w:ascii="Times New Roman" w:hAnsi="Times New Roman" w:cs="Times New Roman"/>
          <w:sz w:val="20"/>
        </w:rPr>
        <w:t xml:space="preserve"> </w:t>
      </w:r>
      <w:r w:rsidRPr="00117D36">
        <w:rPr>
          <w:rFonts w:ascii="Times New Roman" w:hAnsi="Times New Roman" w:cs="Times New Roman"/>
          <w:sz w:val="20"/>
        </w:rPr>
        <w:t>treatment of mild diarrhea</w:t>
      </w:r>
      <w:r>
        <w:rPr>
          <w:rFonts w:ascii="Times New Roman" w:hAnsi="Times New Roman" w:cs="Times New Roman"/>
          <w:sz w:val="20"/>
        </w:rPr>
        <w:t xml:space="preserve"> and</w:t>
      </w:r>
      <w:r w:rsidRPr="00117D36">
        <w:rPr>
          <w:rFonts w:ascii="Times New Roman" w:hAnsi="Times New Roman" w:cs="Times New Roman"/>
          <w:sz w:val="20"/>
        </w:rPr>
        <w:t xml:space="preserve"> for relief of minor skin inflammation and sm</w:t>
      </w:r>
      <w:r>
        <w:rPr>
          <w:rFonts w:ascii="Times New Roman" w:hAnsi="Times New Roman" w:cs="Times New Roman"/>
          <w:sz w:val="20"/>
        </w:rPr>
        <w:t xml:space="preserve">all, superficial wounds. </w:t>
      </w:r>
      <w:r w:rsidRPr="00117D36">
        <w:rPr>
          <w:rFonts w:ascii="Times New Roman" w:hAnsi="Times New Roman" w:cs="Times New Roman"/>
          <w:sz w:val="20"/>
        </w:rPr>
        <w:t>Antimicrobial, anti-glucosidase, anti-</w:t>
      </w:r>
      <w:proofErr w:type="spellStart"/>
      <w:r w:rsidRPr="00117D36">
        <w:rPr>
          <w:rFonts w:ascii="Times New Roman" w:hAnsi="Times New Roman" w:cs="Times New Roman"/>
          <w:sz w:val="20"/>
        </w:rPr>
        <w:t>glycation</w:t>
      </w:r>
      <w:proofErr w:type="spellEnd"/>
      <w:r>
        <w:rPr>
          <w:rFonts w:ascii="Times New Roman" w:hAnsi="Times New Roman" w:cs="Times New Roman"/>
          <w:sz w:val="20"/>
        </w:rPr>
        <w:t xml:space="preserve"> and</w:t>
      </w:r>
      <w:r w:rsidRPr="00117D36">
        <w:rPr>
          <w:rFonts w:ascii="Times New Roman" w:hAnsi="Times New Roman" w:cs="Times New Roman"/>
          <w:sz w:val="20"/>
        </w:rPr>
        <w:t xml:space="preserve"> anti-hyperglycemic activities were pr</w:t>
      </w:r>
      <w:r>
        <w:rPr>
          <w:rFonts w:ascii="Times New Roman" w:hAnsi="Times New Roman" w:cs="Times New Roman"/>
          <w:sz w:val="20"/>
        </w:rPr>
        <w:t xml:space="preserve">eviously described for agrimony. </w:t>
      </w:r>
      <w:r w:rsidRPr="00117D36">
        <w:rPr>
          <w:rFonts w:ascii="Times New Roman" w:hAnsi="Times New Roman" w:cs="Times New Roman"/>
          <w:sz w:val="20"/>
        </w:rPr>
        <w:t xml:space="preserve">Moreover, experiments on isolated aortas showed improved vasodilatation in diabetic rats. </w:t>
      </w:r>
      <w:r w:rsidRPr="00117D36">
        <w:rPr>
          <w:rFonts w:ascii="Times New Roman" w:hAnsi="Times New Roman" w:cs="Times New Roman"/>
          <w:i/>
          <w:iCs/>
          <w:sz w:val="20"/>
        </w:rPr>
        <w:t>In vivo</w:t>
      </w:r>
      <w:r>
        <w:rPr>
          <w:rFonts w:ascii="Times New Roman" w:hAnsi="Times New Roman" w:cs="Times New Roman"/>
          <w:sz w:val="20"/>
        </w:rPr>
        <w:t xml:space="preserve"> study </w:t>
      </w:r>
      <w:r w:rsidRPr="00117D36">
        <w:rPr>
          <w:rFonts w:ascii="Times New Roman" w:hAnsi="Times New Roman" w:cs="Times New Roman"/>
          <w:sz w:val="20"/>
        </w:rPr>
        <w:t>revealed wound healing-promoting effects, which led us to extend the evaluation to fibroblasts and keratinocytes and o</w:t>
      </w:r>
      <w:r>
        <w:rPr>
          <w:rFonts w:ascii="Times New Roman" w:hAnsi="Times New Roman" w:cs="Times New Roman"/>
          <w:sz w:val="20"/>
        </w:rPr>
        <w:t>pen and sutured wounds in rats</w:t>
      </w:r>
      <w:r w:rsidRPr="00117D36">
        <w:rPr>
          <w:rFonts w:ascii="Times New Roman" w:hAnsi="Times New Roman" w:cs="Times New Roman"/>
          <w:sz w:val="20"/>
        </w:rPr>
        <w:t>. The purpose of this study was to prepare different extracts of agrimony and, after HPLC characterization and identification of phenolic compounds, prepare different topical pre</w:t>
      </w:r>
      <w:bookmarkStart w:id="0" w:name="_GoBack"/>
      <w:bookmarkEnd w:id="0"/>
      <w:r w:rsidRPr="00117D36">
        <w:rPr>
          <w:rFonts w:ascii="Times New Roman" w:hAnsi="Times New Roman" w:cs="Times New Roman"/>
          <w:sz w:val="20"/>
        </w:rPr>
        <w:t xml:space="preserve">parations (gels) for wound treatment. </w:t>
      </w:r>
    </w:p>
    <w:p w:rsidR="00117D36" w:rsidRDefault="00117D36" w:rsidP="00117D36">
      <w:pPr>
        <w:jc w:val="both"/>
        <w:rPr>
          <w:rFonts w:ascii="Times New Roman" w:hAnsi="Times New Roman" w:cs="Times New Roman"/>
          <w:sz w:val="20"/>
        </w:rPr>
      </w:pPr>
      <w:r w:rsidRPr="00117D36">
        <w:rPr>
          <w:rFonts w:ascii="Times New Roman" w:hAnsi="Times New Roman" w:cs="Times New Roman"/>
          <w:b/>
          <w:sz w:val="20"/>
        </w:rPr>
        <w:t xml:space="preserve">Methodology </w:t>
      </w:r>
      <w:r>
        <w:rPr>
          <w:rFonts w:ascii="Times New Roman" w:hAnsi="Times New Roman" w:cs="Times New Roman"/>
          <w:b/>
          <w:sz w:val="20"/>
        </w:rPr>
        <w:t>and</w:t>
      </w:r>
      <w:r w:rsidRPr="00117D36">
        <w:rPr>
          <w:rFonts w:ascii="Times New Roman" w:hAnsi="Times New Roman" w:cs="Times New Roman"/>
          <w:b/>
          <w:sz w:val="20"/>
        </w:rPr>
        <w:t xml:space="preserve"> </w:t>
      </w:r>
      <w:r w:rsidRPr="00117D36">
        <w:rPr>
          <w:rFonts w:ascii="Times New Roman" w:hAnsi="Times New Roman" w:cs="Times New Roman"/>
          <w:b/>
          <w:sz w:val="20"/>
        </w:rPr>
        <w:t>theoretical orientation</w:t>
      </w:r>
      <w:r w:rsidRPr="00117D36">
        <w:rPr>
          <w:rFonts w:ascii="Times New Roman" w:hAnsi="Times New Roman" w:cs="Times New Roman"/>
          <w:b/>
          <w:sz w:val="20"/>
        </w:rPr>
        <w:t>:</w:t>
      </w:r>
      <w:r w:rsidRPr="00117D36">
        <w:rPr>
          <w:rFonts w:ascii="Times New Roman" w:hAnsi="Times New Roman" w:cs="Times New Roman"/>
          <w:sz w:val="20"/>
        </w:rPr>
        <w:t xml:space="preserve"> water and 50% methanol extracts of agrimony were prepared and lyophilized, followed by HPLC characterization and phenolic compounds identification. Determination of phenolic compounds and flavonoids was carried out</w:t>
      </w:r>
      <w:r>
        <w:rPr>
          <w:rFonts w:ascii="Times New Roman" w:hAnsi="Times New Roman" w:cs="Times New Roman"/>
          <w:sz w:val="20"/>
        </w:rPr>
        <w:t xml:space="preserve"> and</w:t>
      </w:r>
      <w:r w:rsidRPr="00117D36">
        <w:rPr>
          <w:rFonts w:ascii="Times New Roman" w:hAnsi="Times New Roman" w:cs="Times New Roman"/>
          <w:sz w:val="20"/>
        </w:rPr>
        <w:t xml:space="preserve"> topical pharmaceutical preparations for wound treatment were prepared. </w:t>
      </w:r>
    </w:p>
    <w:p w:rsidR="00117D36" w:rsidRDefault="00117D36" w:rsidP="00117D36">
      <w:pPr>
        <w:jc w:val="both"/>
        <w:rPr>
          <w:rFonts w:ascii="Times New Roman" w:hAnsi="Times New Roman" w:cs="Times New Roman"/>
          <w:sz w:val="20"/>
        </w:rPr>
      </w:pPr>
      <w:r w:rsidRPr="00117D36">
        <w:rPr>
          <w:rFonts w:ascii="Times New Roman" w:hAnsi="Times New Roman" w:cs="Times New Roman"/>
          <w:b/>
          <w:sz w:val="20"/>
        </w:rPr>
        <w:t>Findings:</w:t>
      </w:r>
      <w:r w:rsidRPr="00117D36">
        <w:rPr>
          <w:rFonts w:ascii="Times New Roman" w:hAnsi="Times New Roman" w:cs="Times New Roman"/>
          <w:sz w:val="20"/>
        </w:rPr>
        <w:t xml:space="preserve"> different phenolics were identified by HPLC. The Content of total polyphenols, tannins</w:t>
      </w:r>
      <w:r>
        <w:rPr>
          <w:rFonts w:ascii="Times New Roman" w:hAnsi="Times New Roman" w:cs="Times New Roman"/>
          <w:sz w:val="20"/>
        </w:rPr>
        <w:t xml:space="preserve"> and</w:t>
      </w:r>
      <w:r w:rsidRPr="00117D36">
        <w:rPr>
          <w:rFonts w:ascii="Times New Roman" w:hAnsi="Times New Roman" w:cs="Times New Roman"/>
          <w:sz w:val="20"/>
        </w:rPr>
        <w:t xml:space="preserve"> flavonoids was determined according to European Pharmacopoeia. Gels with agrimony extracts for topical application were prepared. Animal experiments with gel applications are planned. </w:t>
      </w:r>
    </w:p>
    <w:p w:rsidR="00117D36" w:rsidRDefault="00117D36" w:rsidP="00117D36">
      <w:pPr>
        <w:jc w:val="both"/>
        <w:rPr>
          <w:rFonts w:ascii="Times New Roman" w:hAnsi="Times New Roman" w:cs="Times New Roman"/>
          <w:sz w:val="20"/>
        </w:rPr>
      </w:pPr>
      <w:r w:rsidRPr="00117D36">
        <w:rPr>
          <w:rFonts w:ascii="Times New Roman" w:hAnsi="Times New Roman" w:cs="Times New Roman"/>
          <w:b/>
          <w:sz w:val="20"/>
        </w:rPr>
        <w:t>Conclusion:</w:t>
      </w:r>
      <w:r w:rsidRPr="00117D36">
        <w:rPr>
          <w:rFonts w:ascii="Times New Roman" w:hAnsi="Times New Roman" w:cs="Times New Roman"/>
          <w:sz w:val="20"/>
        </w:rPr>
        <w:t xml:space="preserve"> The reported and obtained data showed that extract could help improve the healing of acute skin wounds.</w:t>
      </w:r>
    </w:p>
    <w:p w:rsidR="00117D36" w:rsidRPr="00117D36" w:rsidRDefault="00117D36" w:rsidP="00117D36">
      <w:pPr>
        <w:rPr>
          <w:rFonts w:ascii="Times New Roman" w:hAnsi="Times New Roman" w:cs="Times New Roman"/>
          <w:b/>
          <w:sz w:val="24"/>
        </w:rPr>
      </w:pPr>
      <w:r w:rsidRPr="00117D36">
        <w:rPr>
          <w:rFonts w:ascii="Times New Roman" w:hAnsi="Times New Roman" w:cs="Times New Roman"/>
          <w:b/>
          <w:sz w:val="24"/>
        </w:rPr>
        <w:t>Biography</w:t>
      </w:r>
    </w:p>
    <w:p w:rsidR="00117D36" w:rsidRPr="00117D36" w:rsidRDefault="00117D36" w:rsidP="00117D36">
      <w:pPr>
        <w:jc w:val="both"/>
        <w:rPr>
          <w:rFonts w:ascii="Times New Roman" w:hAnsi="Times New Roman" w:cs="Times New Roman"/>
          <w:sz w:val="24"/>
        </w:rPr>
      </w:pPr>
      <w:proofErr w:type="spellStart"/>
      <w:r w:rsidRPr="00117D36">
        <w:rPr>
          <w:rFonts w:ascii="Times New Roman" w:hAnsi="Times New Roman" w:cs="Times New Roman"/>
          <w:sz w:val="20"/>
        </w:rPr>
        <w:t>Mucaji</w:t>
      </w:r>
      <w:proofErr w:type="spellEnd"/>
      <w:r w:rsidRPr="00117D36">
        <w:rPr>
          <w:rFonts w:ascii="Times New Roman" w:hAnsi="Times New Roman" w:cs="Times New Roman"/>
          <w:sz w:val="20"/>
        </w:rPr>
        <w:t xml:space="preserve"> graduated in Pharmacy at Comenius University in Bratislava, Slovak</w:t>
      </w:r>
      <w:r>
        <w:rPr>
          <w:rFonts w:ascii="Times New Roman" w:hAnsi="Times New Roman" w:cs="Times New Roman"/>
          <w:sz w:val="20"/>
        </w:rPr>
        <w:t>ia, where he also received a Ph</w:t>
      </w:r>
      <w:r w:rsidRPr="00117D36">
        <w:rPr>
          <w:rFonts w:ascii="Times New Roman" w:hAnsi="Times New Roman" w:cs="Times New Roman"/>
          <w:sz w:val="20"/>
        </w:rPr>
        <w:t xml:space="preserve">D degree in Pharmacognosy. Since 2013 is an ordinary professor at the Department of Pharmacognosy and Botany, Faculty of Pharmacy, CU. He has published over 90 research articles with more than 1100 citations. His field of interest is </w:t>
      </w:r>
      <w:r w:rsidRPr="00117D36">
        <w:rPr>
          <w:rFonts w:ascii="Times New Roman" w:hAnsi="Times New Roman" w:cs="Times New Roman"/>
          <w:sz w:val="20"/>
        </w:rPr>
        <w:t>Pharmacognosy</w:t>
      </w:r>
      <w:r w:rsidRPr="00117D36">
        <w:rPr>
          <w:rFonts w:ascii="Times New Roman" w:hAnsi="Times New Roman" w:cs="Times New Roman"/>
          <w:sz w:val="20"/>
        </w:rPr>
        <w:t>, the separation</w:t>
      </w:r>
      <w:r>
        <w:rPr>
          <w:rFonts w:ascii="Times New Roman" w:hAnsi="Times New Roman" w:cs="Times New Roman"/>
          <w:sz w:val="20"/>
        </w:rPr>
        <w:t xml:space="preserve"> and</w:t>
      </w:r>
      <w:r w:rsidRPr="00117D36">
        <w:rPr>
          <w:rFonts w:ascii="Times New Roman" w:hAnsi="Times New Roman" w:cs="Times New Roman"/>
          <w:sz w:val="20"/>
        </w:rPr>
        <w:t xml:space="preserve"> identification of natural compounds, extracts standardization</w:t>
      </w:r>
      <w:r>
        <w:rPr>
          <w:rFonts w:ascii="Times New Roman" w:hAnsi="Times New Roman" w:cs="Times New Roman"/>
          <w:sz w:val="20"/>
        </w:rPr>
        <w:t xml:space="preserve"> and</w:t>
      </w:r>
      <w:r w:rsidRPr="00117D36">
        <w:rPr>
          <w:rFonts w:ascii="Times New Roman" w:hAnsi="Times New Roman" w:cs="Times New Roman"/>
          <w:sz w:val="20"/>
        </w:rPr>
        <w:t xml:space="preserve"> evaluation of natural compounds' biological activity</w:t>
      </w:r>
      <w:r>
        <w:rPr>
          <w:rFonts w:ascii="Times New Roman" w:hAnsi="Times New Roman" w:cs="Times New Roman"/>
          <w:sz w:val="20"/>
        </w:rPr>
        <w:t>.</w:t>
      </w:r>
    </w:p>
    <w:sectPr w:rsidR="00117D36" w:rsidRPr="00117D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D36"/>
    <w:rsid w:val="00117D36"/>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17D36"/>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17D36"/>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17D36"/>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17D36"/>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376</Words>
  <Characters>2144</Characters>
  <Application>Microsoft Office Word</Application>
  <DocSecurity>0</DocSecurity>
  <Lines>17</Lines>
  <Paragraphs>5</Paragraphs>
  <ScaleCrop>false</ScaleCrop>
  <Company/>
  <LinksUpToDate>false</LinksUpToDate>
  <CharactersWithSpaces>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2023-05-08T11:19:00Z</dcterms:created>
  <dcterms:modified xsi:type="dcterms:W3CDTF">2023-05-08T11:29:00Z</dcterms:modified>
</cp:coreProperties>
</file>