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3180" w:rsidRPr="00F83180" w:rsidRDefault="00F83180" w:rsidP="00F83180">
      <w:pPr>
        <w:rPr>
          <w:rFonts w:ascii="Times New Roman" w:hAnsi="Times New Roman" w:cs="Times New Roman"/>
          <w:b/>
          <w:sz w:val="32"/>
        </w:rPr>
      </w:pPr>
      <w:bookmarkStart w:id="0" w:name="_GoBack"/>
      <w:r w:rsidRPr="00F83180">
        <w:rPr>
          <w:rFonts w:ascii="Times New Roman" w:hAnsi="Times New Roman" w:cs="Times New Roman"/>
          <w:b/>
          <w:sz w:val="32"/>
        </w:rPr>
        <w:t xml:space="preserve">Gender-related differences in </w:t>
      </w:r>
      <w:proofErr w:type="spellStart"/>
      <w:r w:rsidRPr="00F83180">
        <w:rPr>
          <w:rFonts w:ascii="Times New Roman" w:hAnsi="Times New Roman" w:cs="Times New Roman"/>
          <w:b/>
          <w:sz w:val="32"/>
        </w:rPr>
        <w:t>atherogenic</w:t>
      </w:r>
      <w:proofErr w:type="spellEnd"/>
      <w:r w:rsidRPr="00F83180">
        <w:rPr>
          <w:rFonts w:ascii="Times New Roman" w:hAnsi="Times New Roman" w:cs="Times New Roman"/>
          <w:b/>
          <w:sz w:val="32"/>
        </w:rPr>
        <w:t xml:space="preserve"> status and cardiovascular risk at type 2 diabetes mellitus patients</w:t>
      </w:r>
    </w:p>
    <w:p w:rsidR="00F83180" w:rsidRPr="00F83180" w:rsidRDefault="00F83180" w:rsidP="00F83180">
      <w:pPr>
        <w:rPr>
          <w:rFonts w:ascii="Times New Roman" w:hAnsi="Times New Roman" w:cs="Times New Roman"/>
          <w:sz w:val="24"/>
        </w:rPr>
      </w:pPr>
      <w:proofErr w:type="spellStart"/>
      <w:r w:rsidRPr="00F83180">
        <w:rPr>
          <w:rFonts w:ascii="Times New Roman" w:hAnsi="Times New Roman" w:cs="Times New Roman"/>
          <w:sz w:val="24"/>
        </w:rPr>
        <w:t>Simona</w:t>
      </w:r>
      <w:proofErr w:type="spellEnd"/>
      <w:r w:rsidRPr="00F83180">
        <w:rPr>
          <w:rFonts w:ascii="Times New Roman" w:hAnsi="Times New Roman" w:cs="Times New Roman"/>
          <w:sz w:val="24"/>
        </w:rPr>
        <w:t xml:space="preserve"> </w:t>
      </w:r>
      <w:proofErr w:type="spellStart"/>
      <w:r w:rsidRPr="00F83180">
        <w:rPr>
          <w:rFonts w:ascii="Times New Roman" w:hAnsi="Times New Roman" w:cs="Times New Roman"/>
          <w:sz w:val="24"/>
        </w:rPr>
        <w:t>Opris</w:t>
      </w:r>
      <w:proofErr w:type="spellEnd"/>
      <w:r w:rsidRPr="00F83180">
        <w:rPr>
          <w:rFonts w:ascii="Times New Roman" w:hAnsi="Times New Roman" w:cs="Times New Roman"/>
          <w:sz w:val="24"/>
        </w:rPr>
        <w:t xml:space="preserve"> </w:t>
      </w:r>
    </w:p>
    <w:p w:rsidR="00F83180" w:rsidRPr="00F83180" w:rsidRDefault="00F83180" w:rsidP="00F83180">
      <w:pPr>
        <w:rPr>
          <w:rFonts w:ascii="Times New Roman" w:hAnsi="Times New Roman" w:cs="Times New Roman"/>
        </w:rPr>
      </w:pPr>
      <w:r w:rsidRPr="00F83180">
        <w:rPr>
          <w:rFonts w:ascii="Times New Roman" w:hAnsi="Times New Roman" w:cs="Times New Roman"/>
        </w:rPr>
        <w:t xml:space="preserve">National Institute of Geriatrics and Gerontology Ana </w:t>
      </w:r>
      <w:proofErr w:type="spellStart"/>
      <w:r w:rsidRPr="00F83180">
        <w:rPr>
          <w:rFonts w:ascii="Times New Roman" w:hAnsi="Times New Roman" w:cs="Times New Roman"/>
        </w:rPr>
        <w:t>Aslan</w:t>
      </w:r>
      <w:proofErr w:type="spellEnd"/>
      <w:r w:rsidRPr="00F83180">
        <w:rPr>
          <w:rFonts w:ascii="Times New Roman" w:hAnsi="Times New Roman" w:cs="Times New Roman"/>
        </w:rPr>
        <w:t xml:space="preserve">, Romania </w:t>
      </w:r>
    </w:p>
    <w:p w:rsidR="00F83180" w:rsidRPr="00F83180" w:rsidRDefault="00F83180" w:rsidP="00F83180">
      <w:pPr>
        <w:jc w:val="center"/>
        <w:rPr>
          <w:rFonts w:ascii="Times New Roman" w:hAnsi="Times New Roman" w:cs="Times New Roman"/>
          <w:b/>
          <w:sz w:val="24"/>
        </w:rPr>
      </w:pPr>
      <w:r w:rsidRPr="00F83180">
        <w:rPr>
          <w:rFonts w:ascii="Times New Roman" w:hAnsi="Times New Roman" w:cs="Times New Roman"/>
          <w:b/>
          <w:sz w:val="24"/>
        </w:rPr>
        <w:t>Abstract</w:t>
      </w:r>
    </w:p>
    <w:p w:rsidR="00F83180" w:rsidRPr="00F83180" w:rsidRDefault="00F83180" w:rsidP="00F83180">
      <w:pPr>
        <w:jc w:val="both"/>
        <w:rPr>
          <w:rFonts w:ascii="Times New Roman" w:hAnsi="Times New Roman" w:cs="Times New Roman"/>
          <w:sz w:val="20"/>
        </w:rPr>
      </w:pPr>
      <w:r w:rsidRPr="00F83180">
        <w:rPr>
          <w:rFonts w:ascii="Times New Roman" w:hAnsi="Times New Roman" w:cs="Times New Roman"/>
          <w:b/>
          <w:sz w:val="20"/>
        </w:rPr>
        <w:t>Statement of the problem:</w:t>
      </w:r>
      <w:r w:rsidRPr="00F83180">
        <w:rPr>
          <w:rFonts w:ascii="Times New Roman" w:hAnsi="Times New Roman" w:cs="Times New Roman"/>
          <w:sz w:val="20"/>
        </w:rPr>
        <w:t xml:space="preserve"> The incidence of cardiovascular disease among patients with type 2 Diabetes Mellitus (DM) is high. Epidemiologic data have indicated that women are relatively spared from coronary heart disease, but after the menopause, dyslipidemia is highly prevalent in them, too. The objective of the study was to determine gender-related changes in </w:t>
      </w:r>
      <w:proofErr w:type="spellStart"/>
      <w:r w:rsidRPr="00F83180">
        <w:rPr>
          <w:rFonts w:ascii="Times New Roman" w:hAnsi="Times New Roman" w:cs="Times New Roman"/>
          <w:sz w:val="20"/>
        </w:rPr>
        <w:t>atherogenic</w:t>
      </w:r>
      <w:proofErr w:type="spellEnd"/>
      <w:r w:rsidRPr="00F83180">
        <w:rPr>
          <w:rFonts w:ascii="Times New Roman" w:hAnsi="Times New Roman" w:cs="Times New Roman"/>
          <w:sz w:val="20"/>
        </w:rPr>
        <w:t xml:space="preserve"> status and cardiovascular risk at DM patients. </w:t>
      </w:r>
    </w:p>
    <w:p w:rsidR="00F83180" w:rsidRPr="00F83180" w:rsidRDefault="00F83180" w:rsidP="00F83180">
      <w:pPr>
        <w:jc w:val="both"/>
        <w:rPr>
          <w:rFonts w:ascii="Times New Roman" w:hAnsi="Times New Roman" w:cs="Times New Roman"/>
          <w:sz w:val="20"/>
        </w:rPr>
      </w:pPr>
      <w:r w:rsidRPr="00F83180">
        <w:rPr>
          <w:rFonts w:ascii="Times New Roman" w:hAnsi="Times New Roman" w:cs="Times New Roman"/>
          <w:b/>
          <w:sz w:val="20"/>
        </w:rPr>
        <w:t>Methodology:</w:t>
      </w:r>
      <w:r w:rsidRPr="00F83180">
        <w:rPr>
          <w:rFonts w:ascii="Times New Roman" w:hAnsi="Times New Roman" w:cs="Times New Roman"/>
          <w:sz w:val="20"/>
        </w:rPr>
        <w:t xml:space="preserve"> Observational cross-sectional study was conducted among 91 patients with DM (over 65 years), 27 men </w:t>
      </w:r>
      <w:r w:rsidRPr="00DA574F">
        <w:rPr>
          <w:rFonts w:ascii="Times New Roman" w:hAnsi="Times New Roman" w:cs="Times New Roman"/>
          <w:i/>
          <w:sz w:val="20"/>
        </w:rPr>
        <w:t>vs.</w:t>
      </w:r>
      <w:r w:rsidRPr="00F83180">
        <w:rPr>
          <w:rFonts w:ascii="Times New Roman" w:hAnsi="Times New Roman" w:cs="Times New Roman"/>
          <w:sz w:val="20"/>
        </w:rPr>
        <w:t xml:space="preserve"> 64 women. </w:t>
      </w:r>
      <w:proofErr w:type="spellStart"/>
      <w:r w:rsidRPr="00F83180">
        <w:rPr>
          <w:rFonts w:ascii="Times New Roman" w:hAnsi="Times New Roman" w:cs="Times New Roman"/>
          <w:sz w:val="20"/>
        </w:rPr>
        <w:t>Atherogenic</w:t>
      </w:r>
      <w:proofErr w:type="spellEnd"/>
      <w:r w:rsidRPr="00F83180">
        <w:rPr>
          <w:rFonts w:ascii="Times New Roman" w:hAnsi="Times New Roman" w:cs="Times New Roman"/>
          <w:sz w:val="20"/>
        </w:rPr>
        <w:t xml:space="preserve"> Index (AI) was calculated as log (triglyceride/HDL-cholesterol) and cardiovascular risk was computed as Heart Score from an assessment risk system. </w:t>
      </w:r>
    </w:p>
    <w:p w:rsidR="00F83180" w:rsidRPr="00F83180" w:rsidRDefault="00F83180" w:rsidP="00F83180">
      <w:pPr>
        <w:jc w:val="both"/>
        <w:rPr>
          <w:rFonts w:ascii="Times New Roman" w:hAnsi="Times New Roman" w:cs="Times New Roman"/>
          <w:sz w:val="20"/>
        </w:rPr>
      </w:pPr>
      <w:r w:rsidRPr="00F83180">
        <w:rPr>
          <w:rFonts w:ascii="Times New Roman" w:hAnsi="Times New Roman" w:cs="Times New Roman"/>
          <w:b/>
          <w:sz w:val="20"/>
        </w:rPr>
        <w:t>Findings:</w:t>
      </w:r>
      <w:r w:rsidRPr="00F83180">
        <w:rPr>
          <w:rFonts w:ascii="Times New Roman" w:hAnsi="Times New Roman" w:cs="Times New Roman"/>
          <w:sz w:val="20"/>
        </w:rPr>
        <w:t xml:space="preserve"> Study revealed a significant increase of Heart Score at men </w:t>
      </w:r>
      <w:r w:rsidRPr="00DA574F">
        <w:rPr>
          <w:rFonts w:ascii="Times New Roman" w:hAnsi="Times New Roman" w:cs="Times New Roman"/>
          <w:i/>
          <w:sz w:val="20"/>
        </w:rPr>
        <w:t>vs.</w:t>
      </w:r>
      <w:r w:rsidRPr="00F83180">
        <w:rPr>
          <w:rFonts w:ascii="Times New Roman" w:hAnsi="Times New Roman" w:cs="Times New Roman"/>
          <w:sz w:val="20"/>
        </w:rPr>
        <w:t xml:space="preserve"> women (6.66 ± 3.9 </w:t>
      </w:r>
      <w:r w:rsidRPr="00DA574F">
        <w:rPr>
          <w:rFonts w:ascii="Times New Roman" w:hAnsi="Times New Roman" w:cs="Times New Roman"/>
          <w:i/>
          <w:sz w:val="20"/>
        </w:rPr>
        <w:t>vs.</w:t>
      </w:r>
      <w:r w:rsidRPr="00F83180">
        <w:rPr>
          <w:rFonts w:ascii="Times New Roman" w:hAnsi="Times New Roman" w:cs="Times New Roman"/>
          <w:sz w:val="20"/>
        </w:rPr>
        <w:t xml:space="preserve"> 3.2 ± 1.51; p&lt;0.0001). Compared to women, high risk AI is increased in men patients (74.07% </w:t>
      </w:r>
      <w:r w:rsidRPr="00DA574F">
        <w:rPr>
          <w:rFonts w:ascii="Times New Roman" w:hAnsi="Times New Roman" w:cs="Times New Roman"/>
          <w:i/>
          <w:sz w:val="20"/>
        </w:rPr>
        <w:t>vs.</w:t>
      </w:r>
      <w:r w:rsidRPr="00F83180">
        <w:rPr>
          <w:rFonts w:ascii="Times New Roman" w:hAnsi="Times New Roman" w:cs="Times New Roman"/>
          <w:sz w:val="20"/>
        </w:rPr>
        <w:t xml:space="preserve"> 71.87%). The prevalence of dyslipidemia at men patients increased from 18.51% in the low risk AI group to 74.07% in the high risk AI group. Likewise, high risk Heart Score is increased in men </w:t>
      </w:r>
      <w:r w:rsidRPr="00DA574F">
        <w:rPr>
          <w:rFonts w:ascii="Times New Roman" w:hAnsi="Times New Roman" w:cs="Times New Roman"/>
          <w:i/>
          <w:sz w:val="20"/>
        </w:rPr>
        <w:t>vs.</w:t>
      </w:r>
      <w:r w:rsidRPr="00F83180">
        <w:rPr>
          <w:rFonts w:ascii="Times New Roman" w:hAnsi="Times New Roman" w:cs="Times New Roman"/>
          <w:sz w:val="20"/>
        </w:rPr>
        <w:t xml:space="preserve"> women (77.77% </w:t>
      </w:r>
      <w:r w:rsidRPr="00DA574F">
        <w:rPr>
          <w:rFonts w:ascii="Times New Roman" w:hAnsi="Times New Roman" w:cs="Times New Roman"/>
          <w:i/>
          <w:sz w:val="20"/>
        </w:rPr>
        <w:t>vs.</w:t>
      </w:r>
      <w:r w:rsidRPr="00F83180">
        <w:rPr>
          <w:rFonts w:ascii="Times New Roman" w:hAnsi="Times New Roman" w:cs="Times New Roman"/>
          <w:sz w:val="20"/>
        </w:rPr>
        <w:t xml:space="preserve"> 12.5%). We also noticed that almost 50% from all DM patients are obese. </w:t>
      </w:r>
    </w:p>
    <w:p w:rsidR="00F83180" w:rsidRPr="00F83180" w:rsidRDefault="00F83180" w:rsidP="00F83180">
      <w:pPr>
        <w:jc w:val="both"/>
        <w:rPr>
          <w:rFonts w:ascii="Times New Roman" w:hAnsi="Times New Roman" w:cs="Times New Roman"/>
          <w:sz w:val="20"/>
        </w:rPr>
      </w:pPr>
      <w:r w:rsidRPr="00F83180">
        <w:rPr>
          <w:rFonts w:ascii="Times New Roman" w:hAnsi="Times New Roman" w:cs="Times New Roman"/>
          <w:b/>
          <w:sz w:val="20"/>
        </w:rPr>
        <w:t>Conclusion:</w:t>
      </w:r>
      <w:r w:rsidRPr="00F83180">
        <w:rPr>
          <w:rFonts w:ascii="Times New Roman" w:hAnsi="Times New Roman" w:cs="Times New Roman"/>
          <w:sz w:val="20"/>
        </w:rPr>
        <w:t xml:space="preserve"> Dyslipidemia in DM men patients could be an indicator of their susceptibility to cardiovascular diseases. Estrogen decline significantly alters lipid profile and increases </w:t>
      </w:r>
      <w:proofErr w:type="spellStart"/>
      <w:r w:rsidRPr="00F83180">
        <w:rPr>
          <w:rFonts w:ascii="Times New Roman" w:hAnsi="Times New Roman" w:cs="Times New Roman"/>
          <w:sz w:val="20"/>
        </w:rPr>
        <w:t>atherogenic</w:t>
      </w:r>
      <w:proofErr w:type="spellEnd"/>
      <w:r w:rsidRPr="00F83180">
        <w:rPr>
          <w:rFonts w:ascii="Times New Roman" w:hAnsi="Times New Roman" w:cs="Times New Roman"/>
          <w:sz w:val="20"/>
        </w:rPr>
        <w:t xml:space="preserve"> and cardiovascular risk. Nevertheless, men gender is associated with a more </w:t>
      </w:r>
      <w:proofErr w:type="spellStart"/>
      <w:r w:rsidRPr="00F83180">
        <w:rPr>
          <w:rFonts w:ascii="Times New Roman" w:hAnsi="Times New Roman" w:cs="Times New Roman"/>
          <w:sz w:val="20"/>
        </w:rPr>
        <w:t>atherogenic</w:t>
      </w:r>
      <w:proofErr w:type="spellEnd"/>
      <w:r w:rsidRPr="00F83180">
        <w:rPr>
          <w:rFonts w:ascii="Times New Roman" w:hAnsi="Times New Roman" w:cs="Times New Roman"/>
          <w:sz w:val="20"/>
        </w:rPr>
        <w:t xml:space="preserve"> profile, explaining the increased risk of cardiovascular diseases. Both Heart Score and AI could be used for identifying high risk in the clinical practices.</w:t>
      </w:r>
    </w:p>
    <w:p w:rsidR="00F83180" w:rsidRPr="00F83180" w:rsidRDefault="00F83180" w:rsidP="00F83180">
      <w:pPr>
        <w:rPr>
          <w:rFonts w:ascii="Times New Roman" w:hAnsi="Times New Roman" w:cs="Times New Roman"/>
          <w:b/>
          <w:sz w:val="24"/>
        </w:rPr>
      </w:pPr>
      <w:r w:rsidRPr="00F83180">
        <w:rPr>
          <w:rFonts w:ascii="Times New Roman" w:hAnsi="Times New Roman" w:cs="Times New Roman"/>
          <w:b/>
          <w:sz w:val="24"/>
        </w:rPr>
        <w:t xml:space="preserve">Biography </w:t>
      </w:r>
    </w:p>
    <w:p w:rsidR="00474203" w:rsidRPr="00F83180" w:rsidRDefault="00F83180" w:rsidP="00F83180">
      <w:pPr>
        <w:jc w:val="both"/>
        <w:rPr>
          <w:rFonts w:ascii="Times New Roman" w:hAnsi="Times New Roman" w:cs="Times New Roman"/>
          <w:sz w:val="20"/>
        </w:rPr>
      </w:pPr>
      <w:proofErr w:type="spellStart"/>
      <w:r w:rsidRPr="00F83180">
        <w:rPr>
          <w:rFonts w:ascii="Times New Roman" w:hAnsi="Times New Roman" w:cs="Times New Roman"/>
          <w:sz w:val="20"/>
        </w:rPr>
        <w:t>Simona</w:t>
      </w:r>
      <w:proofErr w:type="spellEnd"/>
      <w:r w:rsidRPr="00F83180">
        <w:rPr>
          <w:rFonts w:ascii="Times New Roman" w:hAnsi="Times New Roman" w:cs="Times New Roman"/>
          <w:sz w:val="20"/>
        </w:rPr>
        <w:t xml:space="preserve"> </w:t>
      </w:r>
      <w:proofErr w:type="spellStart"/>
      <w:r w:rsidRPr="00F83180">
        <w:rPr>
          <w:rFonts w:ascii="Times New Roman" w:hAnsi="Times New Roman" w:cs="Times New Roman"/>
          <w:sz w:val="20"/>
        </w:rPr>
        <w:t>Opris</w:t>
      </w:r>
      <w:proofErr w:type="spellEnd"/>
      <w:r w:rsidRPr="00F83180">
        <w:rPr>
          <w:rFonts w:ascii="Times New Roman" w:hAnsi="Times New Roman" w:cs="Times New Roman"/>
          <w:sz w:val="20"/>
        </w:rPr>
        <w:t xml:space="preserve"> is Senior Scientific Researcher and Medical Principal Biochemist-expertise in biology of aging. Research fields: correlation of different biochemical mechanisms-oxidative stress implications in normal and pathological aging; immunological investigation methods by ELISA; elucidation of induce age-modifications at cardiovascular pathology; assessment criterion of biological age by identification of some specific biological markers. She published 82 scientific papers (68 first </w:t>
      </w:r>
      <w:proofErr w:type="gramStart"/>
      <w:r w:rsidRPr="00F83180">
        <w:rPr>
          <w:rFonts w:ascii="Times New Roman" w:hAnsi="Times New Roman" w:cs="Times New Roman"/>
          <w:sz w:val="20"/>
        </w:rPr>
        <w:t>author</w:t>
      </w:r>
      <w:proofErr w:type="gramEnd"/>
      <w:r w:rsidRPr="00F83180">
        <w:rPr>
          <w:rFonts w:ascii="Times New Roman" w:hAnsi="Times New Roman" w:cs="Times New Roman"/>
          <w:sz w:val="20"/>
        </w:rPr>
        <w:t>) in national and international scientific journals (ISI-13), 159 international congresses participation and 60 national congresses, 8 national research programs. Also, she is an Editor Assistant at Romanian Journal of Gerontology and Geriatrics, member of OBBCSR and member of Romanian Society of Gerontology and Geriatrics.</w:t>
      </w:r>
      <w:bookmarkEnd w:id="0"/>
    </w:p>
    <w:sectPr w:rsidR="00474203" w:rsidRPr="00F831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3180"/>
    <w:rsid w:val="00474203"/>
    <w:rsid w:val="00535872"/>
    <w:rsid w:val="00924B33"/>
    <w:rsid w:val="00DA574F"/>
    <w:rsid w:val="00F831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398</Words>
  <Characters>2271</Characters>
  <Application>Microsoft Office Word</Application>
  <DocSecurity>0</DocSecurity>
  <Lines>18</Lines>
  <Paragraphs>5</Paragraphs>
  <ScaleCrop>false</ScaleCrop>
  <Company/>
  <LinksUpToDate>false</LinksUpToDate>
  <CharactersWithSpaces>2664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2022-12-19T05:52:00Z</dcterms:created>
  <dcterms:modified xsi:type="dcterms:W3CDTF">2022-12-19T05:56:00Z</dcterms:modified>
</cp:coreProperties>
</file>