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35964">
      <w:pPr>
        <w:rPr>
          <w:rFonts w:ascii="Times New Roman" w:hAnsi="Times New Roman" w:cs="Times New Roman"/>
          <w:b/>
          <w:sz w:val="32"/>
        </w:rPr>
      </w:pPr>
      <w:bookmarkStart w:id="0" w:name="_GoBack"/>
      <w:r w:rsidRPr="00235964">
        <w:rPr>
          <w:rFonts w:ascii="Times New Roman" w:hAnsi="Times New Roman" w:cs="Times New Roman"/>
          <w:b/>
          <w:sz w:val="32"/>
        </w:rPr>
        <w:t>Outcome of using equation for prediction of 24-hour thyroid uptake, first and second therapeutic doses calculation in Graves’ disease patients</w:t>
      </w:r>
    </w:p>
    <w:p w:rsidR="00235964" w:rsidRDefault="00235964">
      <w:pPr>
        <w:rPr>
          <w:rFonts w:ascii="Times New Roman" w:hAnsi="Times New Roman" w:cs="Times New Roman"/>
          <w:sz w:val="24"/>
        </w:rPr>
      </w:pPr>
      <w:proofErr w:type="spellStart"/>
      <w:r w:rsidRPr="00235964">
        <w:rPr>
          <w:rFonts w:ascii="Times New Roman" w:hAnsi="Times New Roman" w:cs="Times New Roman"/>
          <w:sz w:val="24"/>
        </w:rPr>
        <w:t>Piyarat</w:t>
      </w:r>
      <w:proofErr w:type="spellEnd"/>
      <w:r w:rsidRPr="00235964">
        <w:rPr>
          <w:rFonts w:ascii="Times New Roman" w:hAnsi="Times New Roman" w:cs="Times New Roman"/>
          <w:sz w:val="24"/>
        </w:rPr>
        <w:t xml:space="preserve"> </w:t>
      </w:r>
      <w:proofErr w:type="spellStart"/>
      <w:r w:rsidRPr="00235964">
        <w:rPr>
          <w:rFonts w:ascii="Times New Roman" w:hAnsi="Times New Roman" w:cs="Times New Roman"/>
          <w:sz w:val="24"/>
        </w:rPr>
        <w:t>Parklug</w:t>
      </w:r>
      <w:proofErr w:type="spellEnd"/>
      <w:r>
        <w:rPr>
          <w:rFonts w:ascii="Times New Roman" w:hAnsi="Times New Roman" w:cs="Times New Roman"/>
          <w:sz w:val="24"/>
        </w:rPr>
        <w:t xml:space="preserve">*, </w:t>
      </w:r>
      <w:proofErr w:type="spellStart"/>
      <w:r w:rsidRPr="00235964">
        <w:rPr>
          <w:rFonts w:ascii="Times New Roman" w:hAnsi="Times New Roman" w:cs="Times New Roman"/>
          <w:sz w:val="24"/>
        </w:rPr>
        <w:t>Penpat</w:t>
      </w:r>
      <w:proofErr w:type="spellEnd"/>
      <w:r w:rsidRPr="00235964">
        <w:rPr>
          <w:rFonts w:ascii="Times New Roman" w:hAnsi="Times New Roman" w:cs="Times New Roman"/>
          <w:sz w:val="24"/>
        </w:rPr>
        <w:t xml:space="preserve"> </w:t>
      </w:r>
      <w:proofErr w:type="spellStart"/>
      <w:r w:rsidRPr="00235964">
        <w:rPr>
          <w:rFonts w:ascii="Times New Roman" w:hAnsi="Times New Roman" w:cs="Times New Roman"/>
          <w:sz w:val="24"/>
        </w:rPr>
        <w:t>Pinyowatanasilp</w:t>
      </w:r>
      <w:proofErr w:type="spellEnd"/>
      <w:r>
        <w:rPr>
          <w:rFonts w:ascii="Times New Roman" w:hAnsi="Times New Roman" w:cs="Times New Roman"/>
          <w:sz w:val="24"/>
        </w:rPr>
        <w:t xml:space="preserve"> and </w:t>
      </w:r>
      <w:proofErr w:type="spellStart"/>
      <w:r w:rsidRPr="00235964">
        <w:rPr>
          <w:rFonts w:ascii="Times New Roman" w:hAnsi="Times New Roman" w:cs="Times New Roman"/>
          <w:sz w:val="24"/>
        </w:rPr>
        <w:t>Busaba</w:t>
      </w:r>
      <w:proofErr w:type="spellEnd"/>
      <w:r w:rsidRPr="00235964">
        <w:rPr>
          <w:rFonts w:ascii="Times New Roman" w:hAnsi="Times New Roman" w:cs="Times New Roman"/>
          <w:sz w:val="24"/>
        </w:rPr>
        <w:t xml:space="preserve"> </w:t>
      </w:r>
      <w:proofErr w:type="spellStart"/>
      <w:r w:rsidRPr="00235964">
        <w:rPr>
          <w:rFonts w:ascii="Times New Roman" w:hAnsi="Times New Roman" w:cs="Times New Roman"/>
          <w:sz w:val="24"/>
        </w:rPr>
        <w:t>Supawattanaobodee</w:t>
      </w:r>
      <w:proofErr w:type="spellEnd"/>
    </w:p>
    <w:p w:rsidR="00235964" w:rsidRPr="00235964" w:rsidRDefault="00235964">
      <w:pPr>
        <w:rPr>
          <w:rFonts w:ascii="Times New Roman" w:hAnsi="Times New Roman" w:cs="Times New Roman"/>
        </w:rPr>
      </w:pPr>
      <w:proofErr w:type="spellStart"/>
      <w:r w:rsidRPr="00235964">
        <w:rPr>
          <w:rFonts w:ascii="Times New Roman" w:hAnsi="Times New Roman" w:cs="Times New Roman"/>
        </w:rPr>
        <w:t>Navamindradhiraj</w:t>
      </w:r>
      <w:proofErr w:type="spellEnd"/>
      <w:r w:rsidRPr="00235964">
        <w:rPr>
          <w:rFonts w:ascii="Times New Roman" w:hAnsi="Times New Roman" w:cs="Times New Roman"/>
        </w:rPr>
        <w:t xml:space="preserve"> University, Thailand</w:t>
      </w:r>
    </w:p>
    <w:p w:rsidR="00235964" w:rsidRPr="00235964" w:rsidRDefault="00235964" w:rsidP="00235964">
      <w:pPr>
        <w:jc w:val="center"/>
        <w:rPr>
          <w:rFonts w:ascii="Times New Roman" w:hAnsi="Times New Roman" w:cs="Times New Roman"/>
          <w:b/>
          <w:sz w:val="24"/>
        </w:rPr>
      </w:pPr>
      <w:r w:rsidRPr="00235964">
        <w:rPr>
          <w:rFonts w:ascii="Times New Roman" w:hAnsi="Times New Roman" w:cs="Times New Roman"/>
          <w:b/>
          <w:sz w:val="24"/>
        </w:rPr>
        <w:t>Abstract</w:t>
      </w:r>
    </w:p>
    <w:p w:rsidR="00235964" w:rsidRPr="00235964" w:rsidRDefault="00235964" w:rsidP="00235964">
      <w:pPr>
        <w:jc w:val="both"/>
        <w:rPr>
          <w:rFonts w:ascii="Times New Roman" w:hAnsi="Times New Roman" w:cs="Times New Roman"/>
          <w:sz w:val="20"/>
        </w:rPr>
      </w:pPr>
      <w:r w:rsidRPr="00235964">
        <w:rPr>
          <w:rFonts w:ascii="Times New Roman" w:hAnsi="Times New Roman" w:cs="Times New Roman"/>
          <w:b/>
          <w:sz w:val="20"/>
        </w:rPr>
        <w:t>Background:</w:t>
      </w:r>
      <w:r w:rsidRPr="00235964">
        <w:rPr>
          <w:rFonts w:ascii="Times New Roman" w:hAnsi="Times New Roman" w:cs="Times New Roman"/>
          <w:sz w:val="20"/>
        </w:rPr>
        <w:t xml:space="preserve"> The Radioactive Iodine Thyroid Uptake (RAIU) is used in calculation the I-131 treatment dose for Graves’ disease. The duration time for the standard RAIU is 24-hours, </w:t>
      </w:r>
      <w:proofErr w:type="gramStart"/>
      <w:r w:rsidRPr="00235964">
        <w:rPr>
          <w:rFonts w:ascii="Times New Roman" w:hAnsi="Times New Roman" w:cs="Times New Roman"/>
          <w:sz w:val="20"/>
        </w:rPr>
        <w:t>then</w:t>
      </w:r>
      <w:proofErr w:type="gramEnd"/>
      <w:r w:rsidRPr="00235964">
        <w:rPr>
          <w:rFonts w:ascii="Times New Roman" w:hAnsi="Times New Roman" w:cs="Times New Roman"/>
          <w:sz w:val="20"/>
        </w:rPr>
        <w:t xml:space="preserve"> the patient is required to visit hospital in 2 consecutive days.</w:t>
      </w:r>
      <w:r>
        <w:rPr>
          <w:rFonts w:ascii="Times New Roman" w:hAnsi="Times New Roman" w:cs="Times New Roman"/>
          <w:sz w:val="20"/>
        </w:rPr>
        <w:t xml:space="preserve"> </w:t>
      </w:r>
      <w:r w:rsidRPr="00235964">
        <w:rPr>
          <w:rFonts w:ascii="Times New Roman" w:hAnsi="Times New Roman" w:cs="Times New Roman"/>
          <w:sz w:val="20"/>
        </w:rPr>
        <w:t>Equation is the alternative method which applies 3-hours RAIU to predict 24-hours RAIU.</w:t>
      </w:r>
      <w:r>
        <w:rPr>
          <w:rFonts w:ascii="Times New Roman" w:hAnsi="Times New Roman" w:cs="Times New Roman"/>
          <w:sz w:val="20"/>
        </w:rPr>
        <w:t xml:space="preserve"> </w:t>
      </w:r>
      <w:r w:rsidRPr="00235964">
        <w:rPr>
          <w:rFonts w:ascii="Times New Roman" w:hAnsi="Times New Roman" w:cs="Times New Roman"/>
          <w:sz w:val="20"/>
        </w:rPr>
        <w:t xml:space="preserve">Thus, we can reduce duration of the study time. </w:t>
      </w:r>
    </w:p>
    <w:p w:rsidR="00235964" w:rsidRPr="00235964" w:rsidRDefault="00235964" w:rsidP="00235964">
      <w:pPr>
        <w:jc w:val="both"/>
        <w:rPr>
          <w:rFonts w:ascii="Times New Roman" w:hAnsi="Times New Roman" w:cs="Times New Roman"/>
          <w:sz w:val="20"/>
        </w:rPr>
      </w:pPr>
      <w:r w:rsidRPr="00235964">
        <w:rPr>
          <w:rFonts w:ascii="Times New Roman" w:hAnsi="Times New Roman" w:cs="Times New Roman"/>
          <w:b/>
          <w:sz w:val="20"/>
        </w:rPr>
        <w:t xml:space="preserve">Objective: </w:t>
      </w:r>
      <w:r w:rsidRPr="00235964">
        <w:rPr>
          <w:rFonts w:ascii="Times New Roman" w:hAnsi="Times New Roman" w:cs="Times New Roman"/>
          <w:sz w:val="20"/>
        </w:rPr>
        <w:t xml:space="preserve">The study aims to evaluate the correlation between the I-131 treatment doses that calculated by Predictive 24-hours RAIU (P24U) from equation and treatment dose that calculated by actual 24-hour RAIU. The study was performed in both the first and the second Therapeutic Doses (TD) in Graves’ disease. </w:t>
      </w:r>
    </w:p>
    <w:p w:rsidR="00235964" w:rsidRPr="00235964" w:rsidRDefault="00235964" w:rsidP="00235964">
      <w:pPr>
        <w:jc w:val="both"/>
        <w:rPr>
          <w:rFonts w:ascii="Times New Roman" w:hAnsi="Times New Roman" w:cs="Times New Roman"/>
          <w:sz w:val="20"/>
        </w:rPr>
      </w:pPr>
      <w:r w:rsidRPr="00235964">
        <w:rPr>
          <w:rFonts w:ascii="Times New Roman" w:hAnsi="Times New Roman" w:cs="Times New Roman"/>
          <w:b/>
          <w:sz w:val="20"/>
        </w:rPr>
        <w:t>Methods:</w:t>
      </w:r>
      <w:r w:rsidRPr="00235964">
        <w:rPr>
          <w:rFonts w:ascii="Times New Roman" w:hAnsi="Times New Roman" w:cs="Times New Roman"/>
          <w:sz w:val="20"/>
        </w:rPr>
        <w:t xml:space="preserve"> A retrospective study was performed in Graves’ disease patients who underwent thyroid uptake and radioactive iodine treatment. Two groups were identified as the first and the second therapeutic doses. For each group, predictive value of 24-hours RAIU was calculated the equatio</w:t>
      </w:r>
      <w:r>
        <w:rPr>
          <w:rFonts w:ascii="Times New Roman" w:hAnsi="Times New Roman" w:cs="Times New Roman"/>
          <w:sz w:val="20"/>
        </w:rPr>
        <w:t>n. The equation is 24-hour RAIU=32.5</w:t>
      </w:r>
      <w:proofErr w:type="gramStart"/>
      <w:r>
        <w:rPr>
          <w:rFonts w:ascii="Times New Roman" w:hAnsi="Times New Roman" w:cs="Times New Roman"/>
          <w:sz w:val="20"/>
        </w:rPr>
        <w:t>+(</w:t>
      </w:r>
      <w:proofErr w:type="gramEnd"/>
      <w:r>
        <w:rPr>
          <w:rFonts w:ascii="Times New Roman" w:hAnsi="Times New Roman" w:cs="Times New Roman"/>
          <w:sz w:val="20"/>
        </w:rPr>
        <w:t>0.702×</w:t>
      </w:r>
      <w:r w:rsidRPr="00235964">
        <w:rPr>
          <w:rFonts w:ascii="Times New Roman" w:hAnsi="Times New Roman" w:cs="Times New Roman"/>
          <w:sz w:val="20"/>
        </w:rPr>
        <w:t>3-hour RAIU).</w:t>
      </w:r>
      <w:r>
        <w:rPr>
          <w:rFonts w:ascii="Times New Roman" w:hAnsi="Times New Roman" w:cs="Times New Roman"/>
          <w:sz w:val="20"/>
        </w:rPr>
        <w:t xml:space="preserve"> </w:t>
      </w:r>
      <w:r w:rsidRPr="00235964">
        <w:rPr>
          <w:rFonts w:ascii="Times New Roman" w:hAnsi="Times New Roman" w:cs="Times New Roman"/>
          <w:sz w:val="20"/>
        </w:rPr>
        <w:t xml:space="preserve">The TD and PTD were calculated and compared. </w:t>
      </w:r>
    </w:p>
    <w:p w:rsidR="00235964" w:rsidRPr="00235964" w:rsidRDefault="00235964" w:rsidP="00235964">
      <w:pPr>
        <w:jc w:val="both"/>
        <w:rPr>
          <w:rFonts w:ascii="Times New Roman" w:hAnsi="Times New Roman" w:cs="Times New Roman"/>
          <w:sz w:val="20"/>
        </w:rPr>
      </w:pPr>
      <w:r w:rsidRPr="00235964">
        <w:rPr>
          <w:rFonts w:ascii="Times New Roman" w:hAnsi="Times New Roman" w:cs="Times New Roman"/>
          <w:b/>
          <w:sz w:val="20"/>
        </w:rPr>
        <w:t>Results:</w:t>
      </w:r>
      <w:r w:rsidRPr="00235964">
        <w:rPr>
          <w:rFonts w:ascii="Times New Roman" w:hAnsi="Times New Roman" w:cs="Times New Roman"/>
          <w:sz w:val="20"/>
        </w:rPr>
        <w:t xml:space="preserve"> The patients with the first therapeutic doses are 92 and the second therapeutic doses are 36. The first therapeutic dose, the correlation between 24U and P24U is 0.902 and the second therapeutic doses, the correlation between 24U and P24U is 0.806. The correlations between TD and PTD in the first and second therapeutic doses are 0.954 and 0.953 respectively. The mean difference between TD and PTD of the first and second therapeutic doses are less than 1 </w:t>
      </w:r>
      <w:proofErr w:type="spellStart"/>
      <w:r w:rsidRPr="00235964">
        <w:rPr>
          <w:rFonts w:ascii="Times New Roman" w:hAnsi="Times New Roman" w:cs="Times New Roman"/>
          <w:sz w:val="20"/>
        </w:rPr>
        <w:t>millicuries</w:t>
      </w:r>
      <w:proofErr w:type="spellEnd"/>
      <w:r w:rsidRPr="00235964">
        <w:rPr>
          <w:rFonts w:ascii="Times New Roman" w:hAnsi="Times New Roman" w:cs="Times New Roman"/>
          <w:sz w:val="20"/>
        </w:rPr>
        <w:t xml:space="preserve"> (-0.3 to -0.5), there is no statistically significant difference in both groups. </w:t>
      </w:r>
    </w:p>
    <w:p w:rsidR="00235964" w:rsidRDefault="00235964" w:rsidP="00235964">
      <w:pPr>
        <w:jc w:val="both"/>
        <w:rPr>
          <w:rFonts w:ascii="Times New Roman" w:hAnsi="Times New Roman" w:cs="Times New Roman"/>
          <w:sz w:val="20"/>
        </w:rPr>
      </w:pPr>
      <w:r w:rsidRPr="00235964">
        <w:rPr>
          <w:rFonts w:ascii="Times New Roman" w:hAnsi="Times New Roman" w:cs="Times New Roman"/>
          <w:b/>
          <w:sz w:val="20"/>
        </w:rPr>
        <w:t>Conclusion:</w:t>
      </w:r>
      <w:r w:rsidRPr="00235964">
        <w:rPr>
          <w:rFonts w:ascii="Times New Roman" w:hAnsi="Times New Roman" w:cs="Times New Roman"/>
          <w:sz w:val="20"/>
        </w:rPr>
        <w:t xml:space="preserve"> The equation is an alternative method to calculate I-131 dose for Graves’ disease patients in the first and second therapeutic doses.</w:t>
      </w:r>
    </w:p>
    <w:p w:rsidR="00235964" w:rsidRPr="00235964" w:rsidRDefault="00235964" w:rsidP="00235964">
      <w:pPr>
        <w:rPr>
          <w:rFonts w:ascii="Times New Roman" w:hAnsi="Times New Roman" w:cs="Times New Roman"/>
          <w:b/>
          <w:sz w:val="24"/>
        </w:rPr>
      </w:pPr>
      <w:r w:rsidRPr="00235964">
        <w:rPr>
          <w:rFonts w:ascii="Times New Roman" w:hAnsi="Times New Roman" w:cs="Times New Roman"/>
          <w:b/>
          <w:sz w:val="24"/>
        </w:rPr>
        <w:t>Biography</w:t>
      </w:r>
    </w:p>
    <w:p w:rsidR="00235964" w:rsidRPr="00235964" w:rsidRDefault="00235964" w:rsidP="00235964">
      <w:pPr>
        <w:jc w:val="both"/>
        <w:rPr>
          <w:rFonts w:ascii="Times New Roman" w:hAnsi="Times New Roman" w:cs="Times New Roman"/>
          <w:sz w:val="24"/>
        </w:rPr>
      </w:pPr>
      <w:proofErr w:type="spellStart"/>
      <w:r w:rsidRPr="00235964">
        <w:rPr>
          <w:rFonts w:ascii="Times New Roman" w:hAnsi="Times New Roman" w:cs="Times New Roman"/>
          <w:sz w:val="20"/>
        </w:rPr>
        <w:t>Piyarat</w:t>
      </w:r>
      <w:proofErr w:type="spellEnd"/>
      <w:r w:rsidRPr="00235964">
        <w:rPr>
          <w:rFonts w:ascii="Times New Roman" w:hAnsi="Times New Roman" w:cs="Times New Roman"/>
          <w:sz w:val="20"/>
        </w:rPr>
        <w:t xml:space="preserve"> </w:t>
      </w:r>
      <w:proofErr w:type="spellStart"/>
      <w:r w:rsidRPr="00235964">
        <w:rPr>
          <w:rFonts w:ascii="Times New Roman" w:hAnsi="Times New Roman" w:cs="Times New Roman"/>
          <w:sz w:val="20"/>
        </w:rPr>
        <w:t>Parklug</w:t>
      </w:r>
      <w:proofErr w:type="spellEnd"/>
      <w:r w:rsidRPr="00235964">
        <w:rPr>
          <w:rFonts w:ascii="Times New Roman" w:hAnsi="Times New Roman" w:cs="Times New Roman"/>
          <w:sz w:val="20"/>
        </w:rPr>
        <w:t xml:space="preserve"> is nuclear medicine radiologist at Faculty of Medicine, </w:t>
      </w:r>
      <w:proofErr w:type="spellStart"/>
      <w:r w:rsidRPr="00235964">
        <w:rPr>
          <w:rFonts w:ascii="Times New Roman" w:hAnsi="Times New Roman" w:cs="Times New Roman"/>
          <w:sz w:val="20"/>
        </w:rPr>
        <w:t>Vajira</w:t>
      </w:r>
      <w:proofErr w:type="spellEnd"/>
      <w:r w:rsidRPr="00235964">
        <w:rPr>
          <w:rFonts w:ascii="Times New Roman" w:hAnsi="Times New Roman" w:cs="Times New Roman"/>
          <w:sz w:val="20"/>
        </w:rPr>
        <w:t xml:space="preserve"> hospital, </w:t>
      </w:r>
      <w:proofErr w:type="spellStart"/>
      <w:r w:rsidRPr="00235964">
        <w:rPr>
          <w:rFonts w:ascii="Times New Roman" w:hAnsi="Times New Roman" w:cs="Times New Roman"/>
          <w:sz w:val="20"/>
        </w:rPr>
        <w:t>Navamindradhiraj</w:t>
      </w:r>
      <w:proofErr w:type="spellEnd"/>
      <w:r w:rsidRPr="00235964">
        <w:rPr>
          <w:rFonts w:ascii="Times New Roman" w:hAnsi="Times New Roman" w:cs="Times New Roman"/>
          <w:sz w:val="20"/>
        </w:rPr>
        <w:t xml:space="preserve"> University for over 20 years. She is the director and instructor of nuclear medicine department of the </w:t>
      </w:r>
      <w:proofErr w:type="spellStart"/>
      <w:r w:rsidRPr="00235964">
        <w:rPr>
          <w:rFonts w:ascii="Times New Roman" w:hAnsi="Times New Roman" w:cs="Times New Roman"/>
          <w:sz w:val="20"/>
        </w:rPr>
        <w:t>Vajira</w:t>
      </w:r>
      <w:proofErr w:type="spellEnd"/>
      <w:r w:rsidRPr="00235964">
        <w:rPr>
          <w:rFonts w:ascii="Times New Roman" w:hAnsi="Times New Roman" w:cs="Times New Roman"/>
          <w:sz w:val="20"/>
        </w:rPr>
        <w:t xml:space="preserve"> hospital for over 10 years. Her research interests are focused on radioactive iodine treatment of hyperthyroid and Bone mineral density. She is an advisor of the nuclear medicine research in </w:t>
      </w:r>
      <w:proofErr w:type="spellStart"/>
      <w:r w:rsidRPr="00235964">
        <w:rPr>
          <w:rFonts w:ascii="Times New Roman" w:hAnsi="Times New Roman" w:cs="Times New Roman"/>
          <w:sz w:val="20"/>
        </w:rPr>
        <w:t>Navamindradhiraj</w:t>
      </w:r>
      <w:proofErr w:type="spellEnd"/>
      <w:r w:rsidRPr="00235964">
        <w:rPr>
          <w:rFonts w:ascii="Times New Roman" w:hAnsi="Times New Roman" w:cs="Times New Roman"/>
          <w:sz w:val="20"/>
        </w:rPr>
        <w:t xml:space="preserve"> University. She is the coordinator of drone in emergency medicine project.</w:t>
      </w:r>
      <w:bookmarkEnd w:id="0"/>
    </w:p>
    <w:sectPr w:rsidR="00235964" w:rsidRPr="002359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64"/>
    <w:rsid w:val="0023596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382</Words>
  <Characters>2183</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2022-12-19T05:58:00Z</dcterms:created>
  <dcterms:modified xsi:type="dcterms:W3CDTF">2022-12-19T06:04:00Z</dcterms:modified>
</cp:coreProperties>
</file>