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61" w:rsidRPr="0068114E" w:rsidRDefault="005E4261" w:rsidP="0068114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8114E">
        <w:rPr>
          <w:rFonts w:ascii="Times New Roman" w:hAnsi="Times New Roman" w:cs="Times New Roman"/>
          <w:b/>
          <w:sz w:val="32"/>
        </w:rPr>
        <w:t>Potential serum biomarkers for early detection of</w:t>
      </w:r>
      <w:r w:rsidR="0068114E" w:rsidRPr="0068114E">
        <w:rPr>
          <w:rFonts w:ascii="Times New Roman" w:hAnsi="Times New Roman" w:cs="Times New Roman"/>
          <w:b/>
          <w:sz w:val="32"/>
        </w:rPr>
        <w:t xml:space="preserve"> </w:t>
      </w:r>
      <w:r w:rsidRPr="0068114E">
        <w:rPr>
          <w:rFonts w:ascii="Times New Roman" w:hAnsi="Times New Roman" w:cs="Times New Roman"/>
          <w:b/>
          <w:sz w:val="32"/>
        </w:rPr>
        <w:t>diabetic nephropathy</w:t>
      </w:r>
    </w:p>
    <w:p w:rsidR="005E4261" w:rsidRPr="0068114E" w:rsidRDefault="005E4261" w:rsidP="0068114E">
      <w:pPr>
        <w:rPr>
          <w:rFonts w:ascii="Times New Roman" w:hAnsi="Times New Roman" w:cs="Times New Roman"/>
          <w:sz w:val="24"/>
        </w:rPr>
      </w:pPr>
      <w:proofErr w:type="spellStart"/>
      <w:r w:rsidRPr="0068114E">
        <w:rPr>
          <w:rFonts w:ascii="Times New Roman" w:hAnsi="Times New Roman" w:cs="Times New Roman"/>
          <w:sz w:val="24"/>
        </w:rPr>
        <w:t>Tarek</w:t>
      </w:r>
      <w:proofErr w:type="spellEnd"/>
      <w:r w:rsidRPr="0068114E">
        <w:rPr>
          <w:rFonts w:ascii="Times New Roman" w:hAnsi="Times New Roman" w:cs="Times New Roman"/>
          <w:sz w:val="24"/>
        </w:rPr>
        <w:t xml:space="preserve"> Kamal Motawi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Pr="0068114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8114E">
        <w:rPr>
          <w:rFonts w:ascii="Times New Roman" w:hAnsi="Times New Roman" w:cs="Times New Roman"/>
          <w:sz w:val="24"/>
        </w:rPr>
        <w:t>Nagwa</w:t>
      </w:r>
      <w:proofErr w:type="spellEnd"/>
      <w:r w:rsidRPr="0068114E">
        <w:rPr>
          <w:rFonts w:ascii="Times New Roman" w:hAnsi="Times New Roman" w:cs="Times New Roman"/>
          <w:sz w:val="24"/>
        </w:rPr>
        <w:t xml:space="preserve"> Ibrahim Shehata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Pr="0068114E">
        <w:rPr>
          <w:rFonts w:ascii="Times New Roman" w:hAnsi="Times New Roman" w:cs="Times New Roman"/>
          <w:sz w:val="24"/>
        </w:rPr>
        <w:t>, Mahmoud Mohamed ElNokeety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="0068114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68114E">
        <w:rPr>
          <w:rFonts w:ascii="Times New Roman" w:hAnsi="Times New Roman" w:cs="Times New Roman"/>
          <w:sz w:val="24"/>
        </w:rPr>
        <w:t>Yasmin</w:t>
      </w:r>
      <w:proofErr w:type="spellEnd"/>
      <w:r w:rsidR="006811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114E">
        <w:rPr>
          <w:rFonts w:ascii="Times New Roman" w:hAnsi="Times New Roman" w:cs="Times New Roman"/>
          <w:sz w:val="24"/>
        </w:rPr>
        <w:t>Farid</w:t>
      </w:r>
      <w:proofErr w:type="spellEnd"/>
      <w:r w:rsidR="0068114E">
        <w:rPr>
          <w:rFonts w:ascii="Times New Roman" w:hAnsi="Times New Roman" w:cs="Times New Roman"/>
          <w:sz w:val="24"/>
        </w:rPr>
        <w:t xml:space="preserve"> El-Emady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2</w:t>
      </w:r>
      <w:r w:rsidRPr="0068114E">
        <w:rPr>
          <w:rFonts w:ascii="Times New Roman" w:hAnsi="Times New Roman" w:cs="Times New Roman"/>
          <w:sz w:val="24"/>
        </w:rPr>
        <w:t>*</w:t>
      </w:r>
    </w:p>
    <w:p w:rsidR="005E4261" w:rsidRPr="0068114E" w:rsidRDefault="0068114E" w:rsidP="0068114E">
      <w:pPr>
        <w:spacing w:after="0"/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1</w:t>
      </w:r>
      <w:r w:rsidR="005E4261" w:rsidRPr="0068114E">
        <w:rPr>
          <w:rFonts w:ascii="Times New Roman" w:hAnsi="Times New Roman" w:cs="Times New Roman"/>
        </w:rPr>
        <w:t>Cairo University, Egypt</w:t>
      </w:r>
    </w:p>
    <w:p w:rsidR="004923F9" w:rsidRPr="0068114E" w:rsidRDefault="0068114E" w:rsidP="0068114E">
      <w:pPr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2</w:t>
      </w:r>
      <w:r w:rsidR="005E4261" w:rsidRPr="0068114E">
        <w:rPr>
          <w:rFonts w:ascii="Times New Roman" w:hAnsi="Times New Roman" w:cs="Times New Roman"/>
        </w:rPr>
        <w:t>VACSERA</w:t>
      </w:r>
      <w:r>
        <w:rPr>
          <w:rFonts w:ascii="Times New Roman" w:hAnsi="Times New Roman" w:cs="Times New Roman"/>
        </w:rPr>
        <w:t>, Egypt</w:t>
      </w:r>
      <w:r w:rsidR="005E4261" w:rsidRPr="0068114E">
        <w:rPr>
          <w:rFonts w:ascii="Times New Roman" w:hAnsi="Times New Roman" w:cs="Times New Roman"/>
        </w:rPr>
        <w:t xml:space="preserve"> </w:t>
      </w:r>
    </w:p>
    <w:p w:rsidR="0068114E" w:rsidRPr="0068114E" w:rsidRDefault="0068114E" w:rsidP="0068114E">
      <w:pPr>
        <w:jc w:val="center"/>
        <w:rPr>
          <w:rFonts w:ascii="Times New Roman" w:hAnsi="Times New Roman" w:cs="Times New Roman"/>
          <w:b/>
          <w:sz w:val="24"/>
        </w:rPr>
      </w:pPr>
      <w:r w:rsidRPr="0068114E">
        <w:rPr>
          <w:rFonts w:ascii="Times New Roman" w:hAnsi="Times New Roman" w:cs="Times New Roman"/>
          <w:b/>
          <w:sz w:val="24"/>
        </w:rPr>
        <w:t>Abstract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Aim:</w:t>
      </w:r>
      <w:r w:rsidRPr="0068114E">
        <w:rPr>
          <w:rFonts w:ascii="Times New Roman" w:hAnsi="Times New Roman" w:cs="Times New Roman"/>
          <w:sz w:val="20"/>
        </w:rPr>
        <w:t xml:space="preserve"> Diabetic </w:t>
      </w:r>
      <w:r w:rsidR="0068114E" w:rsidRPr="0068114E">
        <w:rPr>
          <w:rFonts w:ascii="Times New Roman" w:hAnsi="Times New Roman" w:cs="Times New Roman"/>
          <w:sz w:val="20"/>
        </w:rPr>
        <w:t xml:space="preserve">Nephropathy </w:t>
      </w:r>
      <w:r w:rsidRPr="0068114E">
        <w:rPr>
          <w:rFonts w:ascii="Times New Roman" w:hAnsi="Times New Roman" w:cs="Times New Roman"/>
          <w:sz w:val="20"/>
        </w:rPr>
        <w:t xml:space="preserve">(DN) is considered as one of the diabetic complications </w:t>
      </w:r>
      <w:r w:rsidR="0068114E" w:rsidRPr="0068114E">
        <w:rPr>
          <w:rFonts w:ascii="Times New Roman" w:hAnsi="Times New Roman" w:cs="Times New Roman"/>
          <w:sz w:val="20"/>
        </w:rPr>
        <w:t>affecting up</w:t>
      </w:r>
      <w:r w:rsidRPr="0068114E">
        <w:rPr>
          <w:rFonts w:ascii="Times New Roman" w:hAnsi="Times New Roman" w:cs="Times New Roman"/>
          <w:sz w:val="20"/>
        </w:rPr>
        <w:t xml:space="preserve"> to 40% of patients with type 1 or type </w:t>
      </w:r>
      <w:proofErr w:type="gramStart"/>
      <w:r w:rsidRPr="0068114E">
        <w:rPr>
          <w:rFonts w:ascii="Times New Roman" w:hAnsi="Times New Roman" w:cs="Times New Roman"/>
          <w:sz w:val="20"/>
        </w:rPr>
        <w:t>2 diabetes</w:t>
      </w:r>
      <w:proofErr w:type="gramEnd"/>
      <w:r w:rsidRPr="0068114E">
        <w:rPr>
          <w:rFonts w:ascii="Times New Roman" w:hAnsi="Times New Roman" w:cs="Times New Roman"/>
          <w:sz w:val="20"/>
        </w:rPr>
        <w:t>. In clinical practice, the frequently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used markers of renal disease and progression are serum </w:t>
      </w:r>
      <w:proofErr w:type="spellStart"/>
      <w:r w:rsidRPr="0068114E">
        <w:rPr>
          <w:rFonts w:ascii="Times New Roman" w:hAnsi="Times New Roman" w:cs="Times New Roman"/>
          <w:sz w:val="20"/>
        </w:rPr>
        <w:t>creatinine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, estimated </w:t>
      </w:r>
      <w:r w:rsidR="0068114E" w:rsidRPr="0068114E">
        <w:rPr>
          <w:rFonts w:ascii="Times New Roman" w:hAnsi="Times New Roman" w:cs="Times New Roman"/>
          <w:sz w:val="20"/>
        </w:rPr>
        <w:t>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Filtration Rate </w:t>
      </w:r>
      <w:r w:rsidRPr="0068114E">
        <w:rPr>
          <w:rFonts w:ascii="Times New Roman" w:hAnsi="Times New Roman" w:cs="Times New Roman"/>
          <w:sz w:val="20"/>
        </w:rPr>
        <w:t>(</w:t>
      </w:r>
      <w:proofErr w:type="spellStart"/>
      <w:r w:rsidRPr="0068114E">
        <w:rPr>
          <w:rFonts w:ascii="Times New Roman" w:hAnsi="Times New Roman" w:cs="Times New Roman"/>
          <w:sz w:val="20"/>
        </w:rPr>
        <w:t>eGFR</w:t>
      </w:r>
      <w:proofErr w:type="spellEnd"/>
      <w:r w:rsidRPr="0068114E">
        <w:rPr>
          <w:rFonts w:ascii="Times New Roman" w:hAnsi="Times New Roman" w:cs="Times New Roman"/>
          <w:sz w:val="20"/>
        </w:rPr>
        <w:t>) and albuminuria.</w:t>
      </w:r>
      <w:r w:rsidR="0068114E" w:rsidRPr="0068114E">
        <w:rPr>
          <w:rFonts w:ascii="Times New Roman" w:hAnsi="Times New Roman" w:cs="Times New Roman"/>
          <w:sz w:val="20"/>
          <w:lang w:val="en-US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 aim of this study is to determine new biomarkers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in human serum which are promising for early detection of DN.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Methods:</w:t>
      </w:r>
      <w:r w:rsidRPr="0068114E">
        <w:rPr>
          <w:rFonts w:ascii="Times New Roman" w:hAnsi="Times New Roman" w:cs="Times New Roman"/>
          <w:sz w:val="20"/>
        </w:rPr>
        <w:t xml:space="preserve"> This study included 50 patients with </w:t>
      </w:r>
      <w:r w:rsidR="0068114E" w:rsidRPr="0068114E">
        <w:rPr>
          <w:rFonts w:ascii="Times New Roman" w:hAnsi="Times New Roman" w:cs="Times New Roman"/>
          <w:sz w:val="20"/>
        </w:rPr>
        <w:t xml:space="preserve">Type </w:t>
      </w:r>
      <w:r w:rsidRPr="0068114E">
        <w:rPr>
          <w:rFonts w:ascii="Times New Roman" w:hAnsi="Times New Roman" w:cs="Times New Roman"/>
          <w:sz w:val="20"/>
        </w:rPr>
        <w:t xml:space="preserve">2 </w:t>
      </w:r>
      <w:r w:rsidR="0068114E" w:rsidRPr="0068114E">
        <w:rPr>
          <w:rFonts w:ascii="Times New Roman" w:hAnsi="Times New Roman" w:cs="Times New Roman"/>
          <w:sz w:val="20"/>
        </w:rPr>
        <w:t xml:space="preserve">Diabetes Mellitus </w:t>
      </w:r>
      <w:r w:rsidRPr="0068114E">
        <w:rPr>
          <w:rFonts w:ascii="Times New Roman" w:hAnsi="Times New Roman" w:cs="Times New Roman"/>
          <w:sz w:val="20"/>
        </w:rPr>
        <w:t>(T2DM) and 25 clinically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healthy individuals. The patients were divided into two groups; group I included 25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and group II consisted of 25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. In all groups, </w:t>
      </w:r>
      <w:r w:rsidR="0068114E" w:rsidRPr="0068114E">
        <w:rPr>
          <w:rFonts w:ascii="Times New Roman" w:hAnsi="Times New Roman" w:cs="Times New Roman"/>
          <w:sz w:val="20"/>
        </w:rPr>
        <w:t xml:space="preserve">Neutrophil </w:t>
      </w:r>
      <w:proofErr w:type="spellStart"/>
      <w:r w:rsidR="0068114E" w:rsidRPr="0068114E">
        <w:rPr>
          <w:rFonts w:ascii="Times New Roman" w:hAnsi="Times New Roman" w:cs="Times New Roman"/>
          <w:sz w:val="20"/>
        </w:rPr>
        <w:t>Gelatinase</w:t>
      </w:r>
      <w:proofErr w:type="spellEnd"/>
      <w:r w:rsidR="0068114E" w:rsidRPr="0068114E">
        <w:rPr>
          <w:rFonts w:ascii="Times New Roman" w:hAnsi="Times New Roman" w:cs="Times New Roman"/>
          <w:sz w:val="20"/>
        </w:rPr>
        <w:t xml:space="preserve">-Associated </w:t>
      </w:r>
      <w:proofErr w:type="spellStart"/>
      <w:r w:rsidR="0068114E" w:rsidRPr="0068114E">
        <w:rPr>
          <w:rFonts w:ascii="Times New Roman" w:hAnsi="Times New Roman" w:cs="Times New Roman"/>
          <w:sz w:val="20"/>
        </w:rPr>
        <w:t>Lipocalin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(NGAL),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b-</w:t>
      </w:r>
      <w:r w:rsidR="0068114E" w:rsidRPr="0068114E">
        <w:rPr>
          <w:rFonts w:ascii="Times New Roman" w:hAnsi="Times New Roman" w:cs="Times New Roman"/>
          <w:sz w:val="20"/>
        </w:rPr>
        <w:t xml:space="preserve">Trace Protein </w:t>
      </w:r>
      <w:r w:rsidRPr="0068114E">
        <w:rPr>
          <w:rFonts w:ascii="Times New Roman" w:hAnsi="Times New Roman" w:cs="Times New Roman"/>
          <w:sz w:val="20"/>
        </w:rPr>
        <w:t>(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) </w:t>
      </w:r>
      <w:r w:rsidR="0068114E">
        <w:rPr>
          <w:rFonts w:ascii="Times New Roman" w:hAnsi="Times New Roman" w:cs="Times New Roman"/>
          <w:sz w:val="20"/>
        </w:rPr>
        <w:t>and microRNA-</w:t>
      </w:r>
      <w:r w:rsidRPr="0068114E">
        <w:rPr>
          <w:rFonts w:ascii="Times New Roman" w:hAnsi="Times New Roman" w:cs="Times New Roman"/>
          <w:sz w:val="20"/>
        </w:rPr>
        <w:t>130b (miR-130b) were estimated.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Results:</w:t>
      </w:r>
      <w:r w:rsidRPr="0068114E">
        <w:rPr>
          <w:rFonts w:ascii="Times New Roman" w:hAnsi="Times New Roman" w:cs="Times New Roman"/>
          <w:sz w:val="20"/>
        </w:rPr>
        <w:t xml:space="preserve"> The serum levels of NGAL and 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were significantly elevated in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 (group II) compared with 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(group I) and control subjects but there was no significant difference between group I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and control subjects. </w:t>
      </w:r>
      <w:r w:rsidRPr="0068114E">
        <w:rPr>
          <w:rFonts w:ascii="Times New Roman" w:hAnsi="Times New Roman" w:cs="Times New Roman"/>
          <w:sz w:val="20"/>
        </w:rPr>
        <w:t>Serum miR-130b level was significantly decreased in patients with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T2DM (groups I and II) compared with healthy control subjects, with a higher decrease in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their levels in group II compared with group I.</w:t>
      </w:r>
    </w:p>
    <w:p w:rsidR="005E4261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Conclusion:</w:t>
      </w:r>
      <w:r w:rsidRPr="0068114E">
        <w:rPr>
          <w:rFonts w:ascii="Times New Roman" w:hAnsi="Times New Roman" w:cs="Times New Roman"/>
          <w:sz w:val="20"/>
        </w:rPr>
        <w:t xml:space="preserve"> Our results suggest that serum NGAL and 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as tubular and 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markers respectively, together with serum miR-130b may be independent and reliable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biomarkers for early detection of DN in patients with T2DM</w:t>
      </w:r>
      <w:r w:rsidR="0068114E">
        <w:rPr>
          <w:rFonts w:ascii="Times New Roman" w:hAnsi="Times New Roman" w:cs="Times New Roman"/>
          <w:sz w:val="20"/>
        </w:rPr>
        <w:t>.</w:t>
      </w:r>
    </w:p>
    <w:p w:rsidR="0068114E" w:rsidRDefault="0068114E" w:rsidP="0068114E">
      <w:pPr>
        <w:rPr>
          <w:rFonts w:ascii="Times New Roman" w:hAnsi="Times New Roman" w:cs="Times New Roman"/>
          <w:b/>
          <w:sz w:val="24"/>
        </w:rPr>
      </w:pPr>
      <w:commentRangeStart w:id="1"/>
      <w:r w:rsidRPr="0068114E">
        <w:rPr>
          <w:rFonts w:ascii="Times New Roman" w:hAnsi="Times New Roman" w:cs="Times New Roman"/>
          <w:b/>
          <w:sz w:val="24"/>
        </w:rPr>
        <w:t>Biography</w:t>
      </w:r>
      <w:commentRangeEnd w:id="1"/>
      <w:r>
        <w:rPr>
          <w:rStyle w:val="CommentReference"/>
        </w:rPr>
        <w:commentReference w:id="1"/>
      </w:r>
    </w:p>
    <w:bookmarkEnd w:id="0"/>
    <w:p w:rsidR="0068114E" w:rsidRPr="0068114E" w:rsidRDefault="0068114E" w:rsidP="0068114E">
      <w:pPr>
        <w:rPr>
          <w:rFonts w:ascii="Times New Roman" w:hAnsi="Times New Roman" w:cs="Times New Roman"/>
          <w:b/>
          <w:sz w:val="24"/>
          <w:rtl/>
        </w:rPr>
      </w:pPr>
    </w:p>
    <w:sectPr w:rsidR="0068114E" w:rsidRPr="0068114E" w:rsidSect="00492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30T11:45:00Z" w:initials="SS">
    <w:p w:rsidR="0068114E" w:rsidRDefault="0068114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261"/>
    <w:rsid w:val="003E15E7"/>
    <w:rsid w:val="004770E7"/>
    <w:rsid w:val="004923F9"/>
    <w:rsid w:val="005E4261"/>
    <w:rsid w:val="0068114E"/>
    <w:rsid w:val="00E5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Tarek Motawi</dc:creator>
  <cp:lastModifiedBy>Swetha Sandala</cp:lastModifiedBy>
  <cp:revision>3</cp:revision>
  <dcterms:created xsi:type="dcterms:W3CDTF">2022-11-30T05:10:00Z</dcterms:created>
  <dcterms:modified xsi:type="dcterms:W3CDTF">2022-11-30T06:15:00Z</dcterms:modified>
</cp:coreProperties>
</file>