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284" w:rsidRPr="00483284" w:rsidRDefault="00483284" w:rsidP="00483284">
      <w:pPr>
        <w:rPr>
          <w:rFonts w:ascii="Times New Roman" w:hAnsi="Times New Roman" w:cs="Times New Roman"/>
          <w:b/>
          <w:sz w:val="32"/>
        </w:rPr>
      </w:pPr>
      <w:r w:rsidRPr="00483284">
        <w:rPr>
          <w:rFonts w:ascii="Times New Roman" w:hAnsi="Times New Roman" w:cs="Times New Roman"/>
          <w:b/>
          <w:sz w:val="32"/>
        </w:rPr>
        <w:t>Anemia and its predictors among chronic kidney disease patients in Sub-Saharan</w:t>
      </w:r>
      <w:r w:rsidRPr="00483284">
        <w:rPr>
          <w:rFonts w:ascii="Times New Roman" w:hAnsi="Times New Roman" w:cs="Times New Roman"/>
          <w:b/>
          <w:sz w:val="32"/>
        </w:rPr>
        <w:t xml:space="preserve"> </w:t>
      </w:r>
      <w:r w:rsidRPr="00483284">
        <w:rPr>
          <w:rFonts w:ascii="Times New Roman" w:hAnsi="Times New Roman" w:cs="Times New Roman"/>
          <w:b/>
          <w:sz w:val="32"/>
        </w:rPr>
        <w:t>African countries: A systematic review and meta-analysis</w:t>
      </w:r>
    </w:p>
    <w:p w:rsidR="00483284" w:rsidRPr="00483284" w:rsidRDefault="00483284" w:rsidP="00483284">
      <w:pPr>
        <w:rPr>
          <w:rFonts w:ascii="Times New Roman" w:hAnsi="Times New Roman" w:cs="Times New Roman"/>
          <w:sz w:val="24"/>
        </w:rPr>
      </w:pPr>
      <w:proofErr w:type="spellStart"/>
      <w:r w:rsidRPr="00483284">
        <w:rPr>
          <w:rFonts w:ascii="Times New Roman" w:hAnsi="Times New Roman" w:cs="Times New Roman"/>
          <w:sz w:val="24"/>
        </w:rPr>
        <w:t>Mitku</w:t>
      </w:r>
      <w:proofErr w:type="spellEnd"/>
      <w:r w:rsidRPr="004832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83284">
        <w:rPr>
          <w:rFonts w:ascii="Times New Roman" w:hAnsi="Times New Roman" w:cs="Times New Roman"/>
          <w:sz w:val="24"/>
        </w:rPr>
        <w:t>Mammo</w:t>
      </w:r>
      <w:proofErr w:type="spellEnd"/>
      <w:r w:rsidRPr="004832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83284">
        <w:rPr>
          <w:rFonts w:ascii="Times New Roman" w:hAnsi="Times New Roman" w:cs="Times New Roman"/>
          <w:sz w:val="24"/>
        </w:rPr>
        <w:t>Taderegew</w:t>
      </w:r>
      <w:proofErr w:type="spellEnd"/>
    </w:p>
    <w:p w:rsidR="00483284" w:rsidRPr="00483284" w:rsidRDefault="00483284" w:rsidP="00483284">
      <w:pPr>
        <w:rPr>
          <w:rFonts w:ascii="Times New Roman" w:hAnsi="Times New Roman" w:cs="Times New Roman"/>
        </w:rPr>
      </w:pPr>
      <w:proofErr w:type="spellStart"/>
      <w:r w:rsidRPr="00483284">
        <w:rPr>
          <w:rFonts w:ascii="Times New Roman" w:hAnsi="Times New Roman" w:cs="Times New Roman"/>
        </w:rPr>
        <w:t>Wolkite</w:t>
      </w:r>
      <w:proofErr w:type="spellEnd"/>
      <w:r w:rsidRPr="00483284">
        <w:rPr>
          <w:rFonts w:ascii="Times New Roman" w:hAnsi="Times New Roman" w:cs="Times New Roman"/>
        </w:rPr>
        <w:t xml:space="preserve"> University</w:t>
      </w:r>
      <w:r>
        <w:rPr>
          <w:rFonts w:ascii="Times New Roman" w:hAnsi="Times New Roman" w:cs="Times New Roman"/>
        </w:rPr>
        <w:t xml:space="preserve">, </w:t>
      </w:r>
      <w:r w:rsidRPr="00483284">
        <w:rPr>
          <w:rFonts w:ascii="Times New Roman" w:hAnsi="Times New Roman" w:cs="Times New Roman"/>
        </w:rPr>
        <w:t>Ethiopia</w:t>
      </w:r>
    </w:p>
    <w:p w:rsidR="00483284" w:rsidRPr="00483284" w:rsidRDefault="00483284" w:rsidP="00483284">
      <w:pPr>
        <w:jc w:val="center"/>
        <w:rPr>
          <w:rFonts w:ascii="Times New Roman" w:hAnsi="Times New Roman" w:cs="Times New Roman"/>
          <w:b/>
          <w:sz w:val="24"/>
        </w:rPr>
      </w:pPr>
      <w:r w:rsidRPr="00483284">
        <w:rPr>
          <w:rFonts w:ascii="Times New Roman" w:hAnsi="Times New Roman" w:cs="Times New Roman"/>
          <w:b/>
          <w:sz w:val="24"/>
        </w:rPr>
        <w:t>Abstract</w:t>
      </w:r>
    </w:p>
    <w:p w:rsidR="00483284" w:rsidRPr="00483284" w:rsidRDefault="00483284" w:rsidP="00483284">
      <w:pPr>
        <w:jc w:val="both"/>
        <w:rPr>
          <w:rFonts w:ascii="Times New Roman" w:hAnsi="Times New Roman" w:cs="Times New Roman"/>
          <w:sz w:val="20"/>
        </w:rPr>
      </w:pPr>
      <w:r w:rsidRPr="00483284">
        <w:rPr>
          <w:rFonts w:ascii="Times New Roman" w:hAnsi="Times New Roman" w:cs="Times New Roman"/>
          <w:b/>
          <w:sz w:val="20"/>
        </w:rPr>
        <w:t>Background:</w:t>
      </w:r>
      <w:r w:rsidRPr="00483284">
        <w:rPr>
          <w:rFonts w:ascii="Times New Roman" w:hAnsi="Times New Roman" w:cs="Times New Roman"/>
          <w:sz w:val="20"/>
        </w:rPr>
        <w:t xml:space="preserve"> Anemia is a serious complication of </w:t>
      </w:r>
      <w:r w:rsidRPr="00483284">
        <w:rPr>
          <w:rFonts w:ascii="Times New Roman" w:hAnsi="Times New Roman" w:cs="Times New Roman"/>
          <w:sz w:val="20"/>
        </w:rPr>
        <w:t xml:space="preserve">Chronic Kidney Disease </w:t>
      </w:r>
      <w:r w:rsidRPr="00483284">
        <w:rPr>
          <w:rFonts w:ascii="Times New Roman" w:hAnsi="Times New Roman" w:cs="Times New Roman"/>
          <w:sz w:val="20"/>
        </w:rPr>
        <w:t xml:space="preserve">(CKD) with a significant adverse outcome on the burden and progression of the disease. Hence, the study intended to assess the pooled prevalence of anemia and its predictors among CKD patients in Sub-Saharan African nations. </w:t>
      </w:r>
    </w:p>
    <w:p w:rsidR="00483284" w:rsidRPr="00483284" w:rsidRDefault="00483284" w:rsidP="00483284">
      <w:pPr>
        <w:jc w:val="both"/>
        <w:rPr>
          <w:rFonts w:ascii="Times New Roman" w:hAnsi="Times New Roman" w:cs="Times New Roman"/>
          <w:sz w:val="20"/>
        </w:rPr>
      </w:pPr>
      <w:r w:rsidRPr="00483284">
        <w:rPr>
          <w:rFonts w:ascii="Times New Roman" w:hAnsi="Times New Roman" w:cs="Times New Roman"/>
          <w:b/>
          <w:sz w:val="20"/>
        </w:rPr>
        <w:t>Methods:</w:t>
      </w:r>
      <w:r w:rsidRPr="00483284">
        <w:rPr>
          <w:rFonts w:ascii="Times New Roman" w:hAnsi="Times New Roman" w:cs="Times New Roman"/>
          <w:sz w:val="20"/>
        </w:rPr>
        <w:t xml:space="preserve"> To identify the relevant studies systematic searches were carried out in </w:t>
      </w:r>
      <w:bookmarkStart w:id="0" w:name="_GoBack"/>
      <w:bookmarkEnd w:id="0"/>
      <w:r w:rsidRPr="00483284">
        <w:rPr>
          <w:rFonts w:ascii="Times New Roman" w:hAnsi="Times New Roman" w:cs="Times New Roman"/>
          <w:sz w:val="20"/>
        </w:rPr>
        <w:t>Medline, EMBASE, HINARI, Google Scholar, Science Direct</w:t>
      </w:r>
      <w:r w:rsidR="00B209A2">
        <w:rPr>
          <w:rFonts w:ascii="Times New Roman" w:hAnsi="Times New Roman" w:cs="Times New Roman"/>
          <w:sz w:val="20"/>
        </w:rPr>
        <w:t xml:space="preserve"> and</w:t>
      </w:r>
      <w:r w:rsidRPr="00483284">
        <w:rPr>
          <w:rFonts w:ascii="Times New Roman" w:hAnsi="Times New Roman" w:cs="Times New Roman"/>
          <w:sz w:val="20"/>
        </w:rPr>
        <w:t xml:space="preserve"> Cochrane Library. From selected studies, data were taken out with a standardized data extraction format prepared in Microsoft Excel. Inverse variance (I</w:t>
      </w:r>
      <w:r w:rsidRPr="00483284">
        <w:rPr>
          <w:rFonts w:ascii="Times New Roman" w:hAnsi="Times New Roman" w:cs="Times New Roman"/>
          <w:sz w:val="20"/>
          <w:vertAlign w:val="superscript"/>
        </w:rPr>
        <w:t>2</w:t>
      </w:r>
      <w:r w:rsidRPr="00483284">
        <w:rPr>
          <w:rFonts w:ascii="Times New Roman" w:hAnsi="Times New Roman" w:cs="Times New Roman"/>
          <w:sz w:val="20"/>
        </w:rPr>
        <w:t>) tests were employed to evaluate the heterogeneity across the included studies. Due to substantial heterogeneity among the studies, a random-effects meta-analysis technique was employed to estimate the pooled prevalence of anemia. Subgroup analysis, sensitivity analysis</w:t>
      </w:r>
      <w:r w:rsidR="00B209A2">
        <w:rPr>
          <w:rFonts w:ascii="Times New Roman" w:hAnsi="Times New Roman" w:cs="Times New Roman"/>
          <w:sz w:val="20"/>
        </w:rPr>
        <w:t xml:space="preserve"> and</w:t>
      </w:r>
      <w:r w:rsidRPr="00483284">
        <w:rPr>
          <w:rFonts w:ascii="Times New Roman" w:hAnsi="Times New Roman" w:cs="Times New Roman"/>
          <w:sz w:val="20"/>
        </w:rPr>
        <w:t xml:space="preserve"> meta-regression analysis were carried out to search the possible bases of heterogeneity. Funnel plot symmetry, </w:t>
      </w:r>
      <w:proofErr w:type="spellStart"/>
      <w:r w:rsidRPr="00483284">
        <w:rPr>
          <w:rFonts w:ascii="Times New Roman" w:hAnsi="Times New Roman" w:cs="Times New Roman"/>
          <w:sz w:val="20"/>
        </w:rPr>
        <w:t>Begg’s</w:t>
      </w:r>
      <w:proofErr w:type="spellEnd"/>
      <w:r w:rsidRPr="00483284">
        <w:rPr>
          <w:rFonts w:ascii="Times New Roman" w:hAnsi="Times New Roman" w:cs="Times New Roman"/>
          <w:sz w:val="20"/>
        </w:rPr>
        <w:t xml:space="preserve"> test</w:t>
      </w:r>
      <w:r w:rsidR="00B209A2">
        <w:rPr>
          <w:rFonts w:ascii="Times New Roman" w:hAnsi="Times New Roman" w:cs="Times New Roman"/>
          <w:sz w:val="20"/>
        </w:rPr>
        <w:t xml:space="preserve"> and</w:t>
      </w:r>
      <w:r w:rsidRPr="00483284">
        <w:rPr>
          <w:rFonts w:ascii="Times New Roman" w:hAnsi="Times New Roman" w:cs="Times New Roman"/>
          <w:sz w:val="20"/>
        </w:rPr>
        <w:t xml:space="preserve"> Egger’s regression test were employed to assess the existence of publication bias. In addition, factors associated with anemia among CKD patients were examined. All statistical analyses were carried out with STATA™ Version 14 software. </w:t>
      </w:r>
    </w:p>
    <w:p w:rsidR="00483284" w:rsidRPr="00483284" w:rsidRDefault="00483284" w:rsidP="00483284">
      <w:pPr>
        <w:jc w:val="both"/>
        <w:rPr>
          <w:rFonts w:ascii="Times New Roman" w:hAnsi="Times New Roman" w:cs="Times New Roman"/>
          <w:sz w:val="20"/>
        </w:rPr>
      </w:pPr>
      <w:r w:rsidRPr="00483284">
        <w:rPr>
          <w:rFonts w:ascii="Times New Roman" w:hAnsi="Times New Roman" w:cs="Times New Roman"/>
          <w:b/>
          <w:sz w:val="20"/>
        </w:rPr>
        <w:t>Results:</w:t>
      </w:r>
      <w:r w:rsidRPr="00483284">
        <w:rPr>
          <w:rFonts w:ascii="Times New Roman" w:hAnsi="Times New Roman" w:cs="Times New Roman"/>
          <w:sz w:val="20"/>
        </w:rPr>
        <w:t xml:space="preserve"> A total of 25 studies with 5042 study participants were considered in this study. The pooled prevalence of anemia among CKD patients was estimated to be 59.15% (95%</w:t>
      </w:r>
      <w:r>
        <w:rPr>
          <w:rFonts w:ascii="Times New Roman" w:hAnsi="Times New Roman" w:cs="Times New Roman"/>
          <w:sz w:val="20"/>
        </w:rPr>
        <w:t xml:space="preserve"> CI: 50.02–</w:t>
      </w:r>
      <w:r w:rsidRPr="00483284">
        <w:rPr>
          <w:rFonts w:ascii="Times New Roman" w:hAnsi="Times New Roman" w:cs="Times New Roman"/>
          <w:sz w:val="20"/>
        </w:rPr>
        <w:t>68.27) with a substantial level of heterogeneity as evidenced by I</w:t>
      </w:r>
      <w:r w:rsidRPr="00483284">
        <w:rPr>
          <w:rFonts w:ascii="Times New Roman" w:hAnsi="Times New Roman" w:cs="Times New Roman"/>
          <w:sz w:val="20"/>
          <w:vertAlign w:val="superscript"/>
        </w:rPr>
        <w:t>2</w:t>
      </w:r>
      <w:r w:rsidRPr="00483284">
        <w:rPr>
          <w:rFonts w:ascii="Times New Roman" w:hAnsi="Times New Roman" w:cs="Times New Roman"/>
          <w:sz w:val="20"/>
        </w:rPr>
        <w:t xml:space="preserve"> statistics (I</w:t>
      </w:r>
      <w:r w:rsidRPr="00483284"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>=98.1%; p</w:t>
      </w:r>
      <w:r w:rsidRPr="00483284">
        <w:rPr>
          <w:rFonts w:ascii="Times New Roman" w:hAnsi="Times New Roman" w:cs="Times New Roman"/>
          <w:sz w:val="20"/>
        </w:rPr>
        <w:t>&lt;0.001). Stage of CKD (3–5) (</w:t>
      </w:r>
      <w:r w:rsidRPr="00483284">
        <w:rPr>
          <w:rFonts w:ascii="Times New Roman" w:hAnsi="Times New Roman" w:cs="Times New Roman"/>
          <w:sz w:val="20"/>
        </w:rPr>
        <w:t>Pooled Odds</w:t>
      </w:r>
      <w:r w:rsidR="00B209A2">
        <w:rPr>
          <w:rFonts w:ascii="Times New Roman" w:hAnsi="Times New Roman" w:cs="Times New Roman"/>
          <w:sz w:val="20"/>
        </w:rPr>
        <w:t xml:space="preserve"> </w:t>
      </w:r>
      <w:r w:rsidRPr="00483284">
        <w:rPr>
          <w:rFonts w:ascii="Times New Roman" w:hAnsi="Times New Roman" w:cs="Times New Roman"/>
          <w:sz w:val="20"/>
        </w:rPr>
        <w:t>Ratio</w:t>
      </w:r>
      <w:r w:rsidR="00B209A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(POR</w:t>
      </w:r>
      <w:proofErr w:type="gramStart"/>
      <w:r>
        <w:rPr>
          <w:rFonts w:ascii="Times New Roman" w:hAnsi="Times New Roman" w:cs="Times New Roman"/>
          <w:sz w:val="20"/>
        </w:rPr>
        <w:t>)=</w:t>
      </w:r>
      <w:proofErr w:type="gramEnd"/>
      <w:r w:rsidRPr="00483284">
        <w:rPr>
          <w:rFonts w:ascii="Times New Roman" w:hAnsi="Times New Roman" w:cs="Times New Roman"/>
          <w:sz w:val="20"/>
        </w:rPr>
        <w:t>5.33,</w:t>
      </w:r>
      <w:r w:rsidR="00B209A2">
        <w:rPr>
          <w:rFonts w:ascii="Times New Roman" w:hAnsi="Times New Roman" w:cs="Times New Roman"/>
          <w:sz w:val="20"/>
        </w:rPr>
        <w:t xml:space="preserve"> </w:t>
      </w:r>
      <w:r w:rsidRPr="00483284">
        <w:rPr>
          <w:rFonts w:ascii="Times New Roman" w:hAnsi="Times New Roman" w:cs="Times New Roman"/>
          <w:sz w:val="20"/>
        </w:rPr>
        <w:t>95%</w:t>
      </w:r>
      <w:r>
        <w:rPr>
          <w:rFonts w:ascii="Times New Roman" w:hAnsi="Times New Roman" w:cs="Times New Roman"/>
          <w:sz w:val="20"/>
        </w:rPr>
        <w:t xml:space="preserve"> </w:t>
      </w:r>
      <w:r w:rsidRPr="00483284">
        <w:rPr>
          <w:rFonts w:ascii="Times New Roman" w:hAnsi="Times New Roman" w:cs="Times New Roman"/>
          <w:sz w:val="20"/>
        </w:rPr>
        <w:t>CI:</w:t>
      </w:r>
      <w:r w:rsidR="00B209A2">
        <w:rPr>
          <w:rFonts w:ascii="Times New Roman" w:hAnsi="Times New Roman" w:cs="Times New Roman"/>
          <w:sz w:val="20"/>
        </w:rPr>
        <w:t xml:space="preserve"> </w:t>
      </w:r>
      <w:r w:rsidRPr="00483284">
        <w:rPr>
          <w:rFonts w:ascii="Times New Roman" w:hAnsi="Times New Roman" w:cs="Times New Roman"/>
          <w:sz w:val="20"/>
        </w:rPr>
        <w:t>4.20–6.76),</w:t>
      </w:r>
      <w:r w:rsidR="00B209A2">
        <w:rPr>
          <w:rFonts w:ascii="Times New Roman" w:hAnsi="Times New Roman" w:cs="Times New Roman"/>
          <w:sz w:val="20"/>
        </w:rPr>
        <w:t xml:space="preserve"> </w:t>
      </w:r>
      <w:r w:rsidRPr="00483284">
        <w:rPr>
          <w:rFonts w:ascii="Times New Roman" w:hAnsi="Times New Roman" w:cs="Times New Roman"/>
          <w:sz w:val="20"/>
        </w:rPr>
        <w:t>prese</w:t>
      </w:r>
      <w:r>
        <w:rPr>
          <w:rFonts w:ascii="Times New Roman" w:hAnsi="Times New Roman" w:cs="Times New Roman"/>
          <w:sz w:val="20"/>
        </w:rPr>
        <w:t>nce</w:t>
      </w:r>
      <w:r w:rsidR="00B209A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of</w:t>
      </w:r>
      <w:r w:rsidR="00B209A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diabetes mellitus (POR=</w:t>
      </w:r>
      <w:r w:rsidRPr="00483284">
        <w:rPr>
          <w:rFonts w:ascii="Times New Roman" w:hAnsi="Times New Roman" w:cs="Times New Roman"/>
          <w:sz w:val="20"/>
        </w:rPr>
        <w:t>1.75, 95%</w:t>
      </w:r>
      <w:r>
        <w:rPr>
          <w:rFonts w:ascii="Times New Roman" w:hAnsi="Times New Roman" w:cs="Times New Roman"/>
          <w:sz w:val="20"/>
        </w:rPr>
        <w:t xml:space="preserve"> </w:t>
      </w:r>
      <w:r w:rsidRPr="00483284">
        <w:rPr>
          <w:rFonts w:ascii="Times New Roman" w:hAnsi="Times New Roman" w:cs="Times New Roman"/>
          <w:sz w:val="20"/>
        </w:rPr>
        <w:t>CI: 1.10–2</w:t>
      </w:r>
      <w:r>
        <w:rPr>
          <w:rFonts w:ascii="Times New Roman" w:hAnsi="Times New Roman" w:cs="Times New Roman"/>
          <w:sz w:val="20"/>
        </w:rPr>
        <w:t>.78), hemodialysis history (POR=</w:t>
      </w:r>
      <w:r w:rsidRPr="00483284">
        <w:rPr>
          <w:rFonts w:ascii="Times New Roman" w:hAnsi="Times New Roman" w:cs="Times New Roman"/>
          <w:sz w:val="20"/>
        </w:rPr>
        <w:t>3.06, 95%</w:t>
      </w:r>
      <w:r>
        <w:rPr>
          <w:rFonts w:ascii="Times New Roman" w:hAnsi="Times New Roman" w:cs="Times New Roman"/>
          <w:sz w:val="20"/>
        </w:rPr>
        <w:t xml:space="preserve"> CI: 1.63–5.73)</w:t>
      </w:r>
      <w:r w:rsidR="00B209A2">
        <w:rPr>
          <w:rFonts w:ascii="Times New Roman" w:hAnsi="Times New Roman" w:cs="Times New Roman"/>
          <w:sz w:val="20"/>
        </w:rPr>
        <w:t xml:space="preserve"> and</w:t>
      </w:r>
      <w:r>
        <w:rPr>
          <w:rFonts w:ascii="Times New Roman" w:hAnsi="Times New Roman" w:cs="Times New Roman"/>
          <w:sz w:val="20"/>
        </w:rPr>
        <w:t xml:space="preserve"> female sex (POR=</w:t>
      </w:r>
      <w:r w:rsidRPr="00483284">
        <w:rPr>
          <w:rFonts w:ascii="Times New Roman" w:hAnsi="Times New Roman" w:cs="Times New Roman"/>
          <w:sz w:val="20"/>
        </w:rPr>
        <w:t>2.50, 95%</w:t>
      </w:r>
      <w:r>
        <w:rPr>
          <w:rFonts w:ascii="Times New Roman" w:hAnsi="Times New Roman" w:cs="Times New Roman"/>
          <w:sz w:val="20"/>
        </w:rPr>
        <w:t xml:space="preserve"> </w:t>
      </w:r>
      <w:r w:rsidRPr="00483284">
        <w:rPr>
          <w:rFonts w:ascii="Times New Roman" w:hAnsi="Times New Roman" w:cs="Times New Roman"/>
          <w:sz w:val="20"/>
        </w:rPr>
        <w:t xml:space="preserve">CI: 1.76–3.55) were significantly related with anemia. </w:t>
      </w:r>
    </w:p>
    <w:p w:rsidR="00474203" w:rsidRDefault="00483284" w:rsidP="00483284">
      <w:pPr>
        <w:jc w:val="both"/>
        <w:rPr>
          <w:rFonts w:ascii="Times New Roman" w:hAnsi="Times New Roman" w:cs="Times New Roman"/>
          <w:sz w:val="20"/>
        </w:rPr>
      </w:pPr>
      <w:r w:rsidRPr="00483284">
        <w:rPr>
          <w:rFonts w:ascii="Times New Roman" w:hAnsi="Times New Roman" w:cs="Times New Roman"/>
          <w:b/>
          <w:sz w:val="20"/>
        </w:rPr>
        <w:t>Conclusion:</w:t>
      </w:r>
      <w:r w:rsidRPr="00483284">
        <w:rPr>
          <w:rFonts w:ascii="Times New Roman" w:hAnsi="Times New Roman" w:cs="Times New Roman"/>
          <w:sz w:val="20"/>
        </w:rPr>
        <w:t xml:space="preserve"> More than half of CKD patients were suffering from anemia. Stage of CKD, presence of DM, hemodialysis history</w:t>
      </w:r>
      <w:r w:rsidR="00B209A2">
        <w:rPr>
          <w:rFonts w:ascii="Times New Roman" w:hAnsi="Times New Roman" w:cs="Times New Roman"/>
          <w:sz w:val="20"/>
        </w:rPr>
        <w:t xml:space="preserve"> and</w:t>
      </w:r>
      <w:r w:rsidRPr="00483284">
        <w:rPr>
          <w:rFonts w:ascii="Times New Roman" w:hAnsi="Times New Roman" w:cs="Times New Roman"/>
          <w:sz w:val="20"/>
        </w:rPr>
        <w:t xml:space="preserve"> being female sex were factors associated with anemia among CKD patients.</w:t>
      </w:r>
    </w:p>
    <w:p w:rsidR="00483284" w:rsidRPr="00483284" w:rsidRDefault="00483284" w:rsidP="00483284">
      <w:pPr>
        <w:rPr>
          <w:rFonts w:ascii="Times New Roman" w:hAnsi="Times New Roman" w:cs="Times New Roman"/>
          <w:b/>
          <w:sz w:val="24"/>
        </w:rPr>
      </w:pPr>
      <w:r w:rsidRPr="00483284">
        <w:rPr>
          <w:rFonts w:ascii="Times New Roman" w:hAnsi="Times New Roman" w:cs="Times New Roman"/>
          <w:b/>
          <w:sz w:val="24"/>
        </w:rPr>
        <w:t>Biography</w:t>
      </w:r>
    </w:p>
    <w:p w:rsidR="00483284" w:rsidRPr="00483284" w:rsidRDefault="00483284" w:rsidP="0048328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83284">
        <w:rPr>
          <w:rFonts w:ascii="Times New Roman" w:hAnsi="Times New Roman" w:cs="Times New Roman"/>
          <w:sz w:val="20"/>
        </w:rPr>
        <w:t>Mitku</w:t>
      </w:r>
      <w:proofErr w:type="spellEnd"/>
      <w:r w:rsidRPr="004832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83284">
        <w:rPr>
          <w:rFonts w:ascii="Times New Roman" w:hAnsi="Times New Roman" w:cs="Times New Roman"/>
          <w:sz w:val="20"/>
        </w:rPr>
        <w:t>Mammo</w:t>
      </w:r>
      <w:proofErr w:type="spellEnd"/>
      <w:r w:rsidRPr="004832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83284">
        <w:rPr>
          <w:rFonts w:ascii="Times New Roman" w:hAnsi="Times New Roman" w:cs="Times New Roman"/>
          <w:sz w:val="20"/>
        </w:rPr>
        <w:t>Taderegew</w:t>
      </w:r>
      <w:proofErr w:type="spellEnd"/>
      <w:r>
        <w:rPr>
          <w:rFonts w:ascii="Times New Roman" w:hAnsi="Times New Roman" w:cs="Times New Roman"/>
          <w:sz w:val="20"/>
        </w:rPr>
        <w:t xml:space="preserve"> is</w:t>
      </w:r>
      <w:r w:rsidRPr="00483284">
        <w:rPr>
          <w:rFonts w:ascii="Times New Roman" w:hAnsi="Times New Roman" w:cs="Times New Roman"/>
          <w:sz w:val="20"/>
        </w:rPr>
        <w:t xml:space="preserve"> from Ethiopia. </w:t>
      </w:r>
      <w:r>
        <w:rPr>
          <w:rFonts w:ascii="Times New Roman" w:hAnsi="Times New Roman" w:cs="Times New Roman"/>
          <w:sz w:val="20"/>
        </w:rPr>
        <w:t>He has</w:t>
      </w:r>
      <w:r w:rsidRPr="00483284">
        <w:rPr>
          <w:rFonts w:ascii="Times New Roman" w:hAnsi="Times New Roman" w:cs="Times New Roman"/>
          <w:sz w:val="20"/>
        </w:rPr>
        <w:t xml:space="preserve"> degree in Public Health and MSc in Medical Physiology. </w:t>
      </w:r>
      <w:r>
        <w:rPr>
          <w:rFonts w:ascii="Times New Roman" w:hAnsi="Times New Roman" w:cs="Times New Roman"/>
          <w:sz w:val="20"/>
        </w:rPr>
        <w:t>He has</w:t>
      </w:r>
      <w:r w:rsidRPr="00483284">
        <w:rPr>
          <w:rFonts w:ascii="Times New Roman" w:hAnsi="Times New Roman" w:cs="Times New Roman"/>
          <w:sz w:val="20"/>
        </w:rPr>
        <w:t xml:space="preserve"> more than 12 publications in scientific journal. </w:t>
      </w:r>
      <w:r>
        <w:rPr>
          <w:rFonts w:ascii="Times New Roman" w:hAnsi="Times New Roman" w:cs="Times New Roman"/>
          <w:sz w:val="20"/>
        </w:rPr>
        <w:t>He reviews</w:t>
      </w:r>
      <w:r w:rsidRPr="00483284">
        <w:rPr>
          <w:rFonts w:ascii="Times New Roman" w:hAnsi="Times New Roman" w:cs="Times New Roman"/>
          <w:sz w:val="20"/>
        </w:rPr>
        <w:t xml:space="preserve"> more than 10 Manuscripts.</w:t>
      </w:r>
    </w:p>
    <w:sectPr w:rsidR="00483284" w:rsidRPr="00483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284"/>
    <w:rsid w:val="0032354D"/>
    <w:rsid w:val="00474203"/>
    <w:rsid w:val="00483284"/>
    <w:rsid w:val="00535872"/>
    <w:rsid w:val="00924B33"/>
    <w:rsid w:val="00B2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2023-05-16T11:29:00Z</dcterms:created>
  <dcterms:modified xsi:type="dcterms:W3CDTF">2023-05-16T12:27:00Z</dcterms:modified>
</cp:coreProperties>
</file>