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565" w:rsidRDefault="00D67565">
      <w:pPr>
        <w:rPr>
          <w:rFonts w:ascii="Times New Roman" w:hAnsi="Times New Roman" w:cs="Times New Roman"/>
          <w:b/>
          <w:sz w:val="32"/>
        </w:rPr>
      </w:pPr>
      <w:bookmarkStart w:id="0" w:name="_GoBack"/>
      <w:r w:rsidRPr="00D67565">
        <w:rPr>
          <w:rFonts w:ascii="Times New Roman" w:hAnsi="Times New Roman" w:cs="Times New Roman"/>
          <w:b/>
          <w:sz w:val="32"/>
        </w:rPr>
        <w:t>Hydrocephalus in infants and complications of CSF of peritoneal shunts and behavioral disorder</w:t>
      </w:r>
    </w:p>
    <w:p w:rsidR="00D67565" w:rsidRDefault="00D67565">
      <w:pPr>
        <w:rPr>
          <w:rFonts w:ascii="Times New Roman" w:hAnsi="Times New Roman" w:cs="Times New Roman"/>
          <w:sz w:val="24"/>
        </w:rPr>
      </w:pPr>
      <w:proofErr w:type="spellStart"/>
      <w:r w:rsidRPr="00D67565">
        <w:rPr>
          <w:rFonts w:ascii="Times New Roman" w:hAnsi="Times New Roman" w:cs="Times New Roman"/>
          <w:sz w:val="24"/>
        </w:rPr>
        <w:t>Badache</w:t>
      </w:r>
      <w:proofErr w:type="spellEnd"/>
      <w:r w:rsidRPr="00D67565">
        <w:rPr>
          <w:rFonts w:ascii="Times New Roman" w:hAnsi="Times New Roman" w:cs="Times New Roman"/>
          <w:sz w:val="24"/>
        </w:rPr>
        <w:t xml:space="preserve"> Kenza</w:t>
      </w:r>
      <w:r w:rsidRPr="00D67565">
        <w:rPr>
          <w:rFonts w:ascii="Times New Roman" w:hAnsi="Times New Roman" w:cs="Times New Roman"/>
          <w:sz w:val="24"/>
          <w:vertAlign w:val="superscript"/>
        </w:rPr>
        <w:t>1</w:t>
      </w:r>
      <w:r>
        <w:rPr>
          <w:rFonts w:ascii="Times New Roman" w:hAnsi="Times New Roman" w:cs="Times New Roman"/>
          <w:sz w:val="24"/>
        </w:rPr>
        <w:t xml:space="preserve">*, N </w:t>
      </w:r>
      <w:r w:rsidRPr="00D67565">
        <w:rPr>
          <w:rFonts w:ascii="Times New Roman" w:hAnsi="Times New Roman" w:cs="Times New Roman"/>
          <w:sz w:val="24"/>
        </w:rPr>
        <w:t>Habchi</w:t>
      </w:r>
      <w:r w:rsidRPr="00D67565">
        <w:rPr>
          <w:rFonts w:ascii="Times New Roman" w:hAnsi="Times New Roman" w:cs="Times New Roman"/>
          <w:sz w:val="24"/>
          <w:vertAlign w:val="superscript"/>
        </w:rPr>
        <w:t>1</w:t>
      </w:r>
      <w:r>
        <w:rPr>
          <w:rFonts w:ascii="Times New Roman" w:hAnsi="Times New Roman" w:cs="Times New Roman"/>
          <w:sz w:val="24"/>
        </w:rPr>
        <w:t xml:space="preserve">, M </w:t>
      </w:r>
      <w:r w:rsidRPr="00D67565">
        <w:rPr>
          <w:rFonts w:ascii="Times New Roman" w:hAnsi="Times New Roman" w:cs="Times New Roman"/>
          <w:sz w:val="24"/>
        </w:rPr>
        <w:t>Nadji</w:t>
      </w:r>
      <w:r w:rsidRPr="00D67565">
        <w:rPr>
          <w:rFonts w:ascii="Times New Roman" w:hAnsi="Times New Roman" w:cs="Times New Roman"/>
          <w:sz w:val="24"/>
          <w:vertAlign w:val="superscript"/>
        </w:rPr>
        <w:t>2</w:t>
      </w:r>
      <w:r>
        <w:rPr>
          <w:rFonts w:ascii="Times New Roman" w:hAnsi="Times New Roman" w:cs="Times New Roman"/>
          <w:sz w:val="24"/>
        </w:rPr>
        <w:t>, N</w:t>
      </w:r>
      <w:r w:rsidRPr="00D67565">
        <w:rPr>
          <w:rFonts w:ascii="Times New Roman" w:hAnsi="Times New Roman" w:cs="Times New Roman"/>
          <w:sz w:val="24"/>
        </w:rPr>
        <w:t xml:space="preserve"> Ioualalen</w:t>
      </w:r>
      <w:r w:rsidRPr="00D67565">
        <w:rPr>
          <w:rFonts w:ascii="Times New Roman" w:hAnsi="Times New Roman" w:cs="Times New Roman"/>
          <w:sz w:val="24"/>
          <w:vertAlign w:val="superscript"/>
        </w:rPr>
        <w:t>2</w:t>
      </w:r>
      <w:r>
        <w:rPr>
          <w:rFonts w:ascii="Times New Roman" w:hAnsi="Times New Roman" w:cs="Times New Roman"/>
          <w:sz w:val="24"/>
        </w:rPr>
        <w:t xml:space="preserve"> and M</w:t>
      </w:r>
      <w:r w:rsidRPr="00D67565">
        <w:rPr>
          <w:rFonts w:ascii="Times New Roman" w:hAnsi="Times New Roman" w:cs="Times New Roman"/>
          <w:sz w:val="24"/>
        </w:rPr>
        <w:t xml:space="preserve"> Djaafer</w:t>
      </w:r>
      <w:r w:rsidRPr="00D67565">
        <w:rPr>
          <w:rFonts w:ascii="Times New Roman" w:hAnsi="Times New Roman" w:cs="Times New Roman"/>
          <w:sz w:val="24"/>
          <w:vertAlign w:val="superscript"/>
        </w:rPr>
        <w:t>1</w:t>
      </w:r>
    </w:p>
    <w:p w:rsidR="00D67565" w:rsidRPr="00D67565" w:rsidRDefault="00D67565" w:rsidP="00D67565">
      <w:pPr>
        <w:spacing w:after="0"/>
        <w:rPr>
          <w:rFonts w:ascii="Times New Roman" w:hAnsi="Times New Roman" w:cs="Times New Roman"/>
        </w:rPr>
      </w:pPr>
      <w:r w:rsidRPr="00D67565">
        <w:rPr>
          <w:rFonts w:ascii="Times New Roman" w:hAnsi="Times New Roman" w:cs="Times New Roman"/>
          <w:vertAlign w:val="superscript"/>
        </w:rPr>
        <w:t>1</w:t>
      </w:r>
      <w:r w:rsidRPr="00D67565">
        <w:rPr>
          <w:rFonts w:ascii="Times New Roman" w:hAnsi="Times New Roman" w:cs="Times New Roman"/>
        </w:rPr>
        <w:t>Mustapha University Hospital Center, Algeria</w:t>
      </w:r>
    </w:p>
    <w:p w:rsidR="00D67565" w:rsidRPr="00D67565" w:rsidRDefault="00D67565">
      <w:pPr>
        <w:rPr>
          <w:rFonts w:ascii="Times New Roman" w:hAnsi="Times New Roman" w:cs="Times New Roman"/>
        </w:rPr>
      </w:pPr>
      <w:r w:rsidRPr="00D67565">
        <w:rPr>
          <w:rFonts w:ascii="Times New Roman" w:hAnsi="Times New Roman" w:cs="Times New Roman"/>
          <w:vertAlign w:val="superscript"/>
        </w:rPr>
        <w:t>2</w:t>
      </w:r>
      <w:r w:rsidRPr="00D67565">
        <w:rPr>
          <w:rFonts w:ascii="Times New Roman" w:hAnsi="Times New Roman" w:cs="Times New Roman"/>
        </w:rPr>
        <w:t>EPH</w:t>
      </w:r>
      <w:r>
        <w:rPr>
          <w:rFonts w:ascii="Times New Roman" w:hAnsi="Times New Roman" w:cs="Times New Roman"/>
        </w:rPr>
        <w:t xml:space="preserve"> </w:t>
      </w:r>
      <w:r w:rsidRPr="00D67565">
        <w:rPr>
          <w:rFonts w:ascii="Times New Roman" w:hAnsi="Times New Roman" w:cs="Times New Roman"/>
        </w:rPr>
        <w:t xml:space="preserve">Ali </w:t>
      </w:r>
      <w:proofErr w:type="spellStart"/>
      <w:r w:rsidRPr="00D67565">
        <w:rPr>
          <w:rFonts w:ascii="Times New Roman" w:hAnsi="Times New Roman" w:cs="Times New Roman"/>
        </w:rPr>
        <w:t>Ait</w:t>
      </w:r>
      <w:proofErr w:type="spellEnd"/>
      <w:r w:rsidRPr="00D67565">
        <w:rPr>
          <w:rFonts w:ascii="Times New Roman" w:hAnsi="Times New Roman" w:cs="Times New Roman"/>
        </w:rPr>
        <w:t xml:space="preserve"> </w:t>
      </w:r>
      <w:proofErr w:type="spellStart"/>
      <w:r w:rsidRPr="00D67565">
        <w:rPr>
          <w:rFonts w:ascii="Times New Roman" w:hAnsi="Times New Roman" w:cs="Times New Roman"/>
        </w:rPr>
        <w:t>Idir</w:t>
      </w:r>
      <w:proofErr w:type="spellEnd"/>
      <w:r w:rsidRPr="00D67565">
        <w:rPr>
          <w:rFonts w:ascii="Times New Roman" w:hAnsi="Times New Roman" w:cs="Times New Roman"/>
        </w:rPr>
        <w:t xml:space="preserve">, Algeria </w:t>
      </w:r>
    </w:p>
    <w:p w:rsidR="00D67565" w:rsidRPr="00D67565" w:rsidRDefault="00D67565" w:rsidP="00D67565">
      <w:pPr>
        <w:jc w:val="center"/>
        <w:rPr>
          <w:rFonts w:ascii="Times New Roman" w:hAnsi="Times New Roman" w:cs="Times New Roman"/>
          <w:b/>
          <w:sz w:val="24"/>
        </w:rPr>
      </w:pPr>
      <w:r w:rsidRPr="00D67565">
        <w:rPr>
          <w:rFonts w:ascii="Times New Roman" w:hAnsi="Times New Roman" w:cs="Times New Roman"/>
          <w:b/>
          <w:sz w:val="24"/>
        </w:rPr>
        <w:t>Abstract</w:t>
      </w:r>
    </w:p>
    <w:p w:rsidR="00D67565" w:rsidRPr="00D67565" w:rsidRDefault="00D67565" w:rsidP="00D67565">
      <w:pPr>
        <w:jc w:val="both"/>
        <w:rPr>
          <w:rFonts w:ascii="Times New Roman" w:hAnsi="Times New Roman" w:cs="Times New Roman"/>
          <w:sz w:val="20"/>
        </w:rPr>
      </w:pPr>
      <w:r w:rsidRPr="00D67565">
        <w:rPr>
          <w:rFonts w:ascii="Times New Roman" w:hAnsi="Times New Roman" w:cs="Times New Roman"/>
          <w:sz w:val="20"/>
        </w:rPr>
        <w:t>Hydrocephalus and hydrocephalus-related problems occupy a large part of current neurosurgical activity, acc</w:t>
      </w:r>
      <w:r>
        <w:rPr>
          <w:rFonts w:ascii="Times New Roman" w:hAnsi="Times New Roman" w:cs="Times New Roman"/>
          <w:sz w:val="20"/>
        </w:rPr>
        <w:t>ounting for approximately 35–50</w:t>
      </w:r>
      <w:r w:rsidRPr="00D67565">
        <w:rPr>
          <w:rFonts w:ascii="Times New Roman" w:hAnsi="Times New Roman" w:cs="Times New Roman"/>
          <w:sz w:val="20"/>
        </w:rPr>
        <w:t xml:space="preserve">% of pediatric neurosurgical practice. At present, the most frequent treatment for hydrocephalus consists of </w:t>
      </w:r>
      <w:proofErr w:type="spellStart"/>
      <w:r w:rsidRPr="00D67565">
        <w:rPr>
          <w:rFonts w:ascii="Times New Roman" w:hAnsi="Times New Roman" w:cs="Times New Roman"/>
          <w:sz w:val="20"/>
        </w:rPr>
        <w:t>Cerebro</w:t>
      </w:r>
      <w:proofErr w:type="spellEnd"/>
      <w:r>
        <w:rPr>
          <w:rFonts w:ascii="Times New Roman" w:hAnsi="Times New Roman" w:cs="Times New Roman"/>
          <w:sz w:val="20"/>
        </w:rPr>
        <w:t xml:space="preserve"> </w:t>
      </w:r>
      <w:r w:rsidRPr="00D67565">
        <w:rPr>
          <w:rFonts w:ascii="Times New Roman" w:hAnsi="Times New Roman" w:cs="Times New Roman"/>
          <w:sz w:val="20"/>
        </w:rPr>
        <w:t xml:space="preserve">Spinal Fluid </w:t>
      </w:r>
      <w:r w:rsidRPr="00D67565">
        <w:rPr>
          <w:rFonts w:ascii="Times New Roman" w:hAnsi="Times New Roman" w:cs="Times New Roman"/>
          <w:sz w:val="20"/>
        </w:rPr>
        <w:t xml:space="preserve">(CSF) shunting, especially with </w:t>
      </w:r>
      <w:proofErr w:type="spellStart"/>
      <w:r w:rsidRPr="00D67565">
        <w:rPr>
          <w:rFonts w:ascii="Times New Roman" w:hAnsi="Times New Roman" w:cs="Times New Roman"/>
          <w:sz w:val="20"/>
        </w:rPr>
        <w:t>Ventriculo</w:t>
      </w:r>
      <w:proofErr w:type="spellEnd"/>
      <w:r>
        <w:rPr>
          <w:rFonts w:ascii="Times New Roman" w:hAnsi="Times New Roman" w:cs="Times New Roman"/>
          <w:sz w:val="20"/>
        </w:rPr>
        <w:t xml:space="preserve"> </w:t>
      </w:r>
      <w:r w:rsidRPr="00D67565">
        <w:rPr>
          <w:rFonts w:ascii="Times New Roman" w:hAnsi="Times New Roman" w:cs="Times New Roman"/>
          <w:sz w:val="20"/>
        </w:rPr>
        <w:t xml:space="preserve">Peritoneal </w:t>
      </w:r>
      <w:r w:rsidRPr="00D67565">
        <w:rPr>
          <w:rFonts w:ascii="Times New Roman" w:hAnsi="Times New Roman" w:cs="Times New Roman"/>
          <w:sz w:val="20"/>
        </w:rPr>
        <w:t xml:space="preserve">(VP) shunts. Other types of CSF derivations, such as </w:t>
      </w:r>
      <w:proofErr w:type="spellStart"/>
      <w:r w:rsidRPr="00D67565">
        <w:rPr>
          <w:rFonts w:ascii="Times New Roman" w:hAnsi="Times New Roman" w:cs="Times New Roman"/>
          <w:sz w:val="20"/>
        </w:rPr>
        <w:t>lumboperitoneal</w:t>
      </w:r>
      <w:proofErr w:type="spellEnd"/>
      <w:r w:rsidRPr="00D67565">
        <w:rPr>
          <w:rFonts w:ascii="Times New Roman" w:hAnsi="Times New Roman" w:cs="Times New Roman"/>
          <w:sz w:val="20"/>
        </w:rPr>
        <w:t xml:space="preserve">, </w:t>
      </w:r>
      <w:proofErr w:type="spellStart"/>
      <w:r w:rsidRPr="00D67565">
        <w:rPr>
          <w:rFonts w:ascii="Times New Roman" w:hAnsi="Times New Roman" w:cs="Times New Roman"/>
          <w:sz w:val="20"/>
        </w:rPr>
        <w:t>ventriculopleural</w:t>
      </w:r>
      <w:proofErr w:type="spellEnd"/>
      <w:r w:rsidRPr="00D67565">
        <w:rPr>
          <w:rFonts w:ascii="Times New Roman" w:hAnsi="Times New Roman" w:cs="Times New Roman"/>
          <w:sz w:val="20"/>
        </w:rPr>
        <w:t xml:space="preserve">, </w:t>
      </w:r>
      <w:proofErr w:type="spellStart"/>
      <w:r w:rsidRPr="00D67565">
        <w:rPr>
          <w:rFonts w:ascii="Times New Roman" w:hAnsi="Times New Roman" w:cs="Times New Roman"/>
          <w:sz w:val="20"/>
        </w:rPr>
        <w:t>ventriculo</w:t>
      </w:r>
      <w:proofErr w:type="spellEnd"/>
      <w:r w:rsidRPr="00D67565">
        <w:rPr>
          <w:rFonts w:ascii="Times New Roman" w:hAnsi="Times New Roman" w:cs="Times New Roman"/>
          <w:sz w:val="20"/>
        </w:rPr>
        <w:t xml:space="preserve">-gallbladder, </w:t>
      </w:r>
      <w:proofErr w:type="spellStart"/>
      <w:r w:rsidRPr="00D67565">
        <w:rPr>
          <w:rFonts w:ascii="Times New Roman" w:hAnsi="Times New Roman" w:cs="Times New Roman"/>
          <w:sz w:val="20"/>
        </w:rPr>
        <w:t>subgaleal</w:t>
      </w:r>
      <w:proofErr w:type="spellEnd"/>
      <w:r w:rsidRPr="00D67565">
        <w:rPr>
          <w:rFonts w:ascii="Times New Roman" w:hAnsi="Times New Roman" w:cs="Times New Roman"/>
          <w:sz w:val="20"/>
        </w:rPr>
        <w:t xml:space="preserve"> shunting, etc., continue to be in use, although they are less often utilized. Goal of this study is to identify the complication of </w:t>
      </w:r>
      <w:r w:rsidR="00F10311" w:rsidRPr="00D67565">
        <w:rPr>
          <w:rFonts w:ascii="Times New Roman" w:hAnsi="Times New Roman" w:cs="Times New Roman"/>
          <w:sz w:val="20"/>
        </w:rPr>
        <w:t>VPS;</w:t>
      </w:r>
      <w:r w:rsidRPr="00D67565">
        <w:rPr>
          <w:rFonts w:ascii="Times New Roman" w:hAnsi="Times New Roman" w:cs="Times New Roman"/>
          <w:sz w:val="20"/>
        </w:rPr>
        <w:t xml:space="preserve"> the factors involved in these complications and distributions during the 4 years of follow and compare the results with the literature.</w:t>
      </w:r>
    </w:p>
    <w:p w:rsidR="00D67565" w:rsidRPr="00D67565" w:rsidRDefault="00D67565" w:rsidP="00D67565">
      <w:pPr>
        <w:jc w:val="both"/>
        <w:rPr>
          <w:rFonts w:ascii="Times New Roman" w:hAnsi="Times New Roman" w:cs="Times New Roman"/>
          <w:sz w:val="20"/>
        </w:rPr>
      </w:pPr>
      <w:r w:rsidRPr="00D67565">
        <w:rPr>
          <w:rFonts w:ascii="Times New Roman" w:hAnsi="Times New Roman" w:cs="Times New Roman"/>
          <w:b/>
          <w:sz w:val="20"/>
        </w:rPr>
        <w:t xml:space="preserve">Patients and </w:t>
      </w:r>
      <w:r w:rsidRPr="00D67565">
        <w:rPr>
          <w:rFonts w:ascii="Times New Roman" w:hAnsi="Times New Roman" w:cs="Times New Roman"/>
          <w:b/>
          <w:sz w:val="20"/>
        </w:rPr>
        <w:t>methods</w:t>
      </w:r>
      <w:r w:rsidRPr="00D67565">
        <w:rPr>
          <w:rFonts w:ascii="Times New Roman" w:hAnsi="Times New Roman" w:cs="Times New Roman"/>
          <w:b/>
          <w:sz w:val="20"/>
        </w:rPr>
        <w:t>:</w:t>
      </w:r>
      <w:r w:rsidRPr="00D67565">
        <w:rPr>
          <w:rFonts w:ascii="Times New Roman" w:hAnsi="Times New Roman" w:cs="Times New Roman"/>
          <w:sz w:val="20"/>
        </w:rPr>
        <w:t xml:space="preserve"> Retrospective study of all 277 patient referrals to a </w:t>
      </w:r>
      <w:proofErr w:type="spellStart"/>
      <w:r w:rsidRPr="00D67565">
        <w:rPr>
          <w:rFonts w:ascii="Times New Roman" w:hAnsi="Times New Roman" w:cs="Times New Roman"/>
          <w:sz w:val="20"/>
        </w:rPr>
        <w:t>paediatric</w:t>
      </w:r>
      <w:proofErr w:type="spellEnd"/>
      <w:r w:rsidRPr="00D67565">
        <w:rPr>
          <w:rFonts w:ascii="Times New Roman" w:hAnsi="Times New Roman" w:cs="Times New Roman"/>
          <w:sz w:val="20"/>
        </w:rPr>
        <w:t xml:space="preserve"> neurosurgical department of </w:t>
      </w:r>
      <w:proofErr w:type="spellStart"/>
      <w:r w:rsidRPr="00D67565">
        <w:rPr>
          <w:rFonts w:ascii="Times New Roman" w:hAnsi="Times New Roman" w:cs="Times New Roman"/>
          <w:sz w:val="20"/>
        </w:rPr>
        <w:t>Ait</w:t>
      </w:r>
      <w:proofErr w:type="spellEnd"/>
      <w:r w:rsidRPr="00D67565">
        <w:rPr>
          <w:rFonts w:ascii="Times New Roman" w:hAnsi="Times New Roman" w:cs="Times New Roman"/>
          <w:sz w:val="20"/>
        </w:rPr>
        <w:t xml:space="preserve"> IDIR Health Hospital Establishment in Algiers collected between 2010 and 2011 and followed over period of 4 years</w:t>
      </w:r>
      <w:r>
        <w:rPr>
          <w:rFonts w:ascii="Times New Roman" w:hAnsi="Times New Roman" w:cs="Times New Roman"/>
          <w:sz w:val="20"/>
        </w:rPr>
        <w:t xml:space="preserve"> </w:t>
      </w:r>
      <w:r w:rsidRPr="00D67565">
        <w:rPr>
          <w:rFonts w:ascii="Times New Roman" w:hAnsi="Times New Roman" w:cs="Times New Roman"/>
          <w:sz w:val="20"/>
        </w:rPr>
        <w:t xml:space="preserve">(from 2012 to 2016). Referral pattern, presenting symptoms and signs, results of </w:t>
      </w:r>
      <w:r w:rsidRPr="00D67565">
        <w:rPr>
          <w:rFonts w:ascii="Times New Roman" w:hAnsi="Times New Roman" w:cs="Times New Roman"/>
          <w:sz w:val="20"/>
        </w:rPr>
        <w:t xml:space="preserve">Computed Tomography </w:t>
      </w:r>
      <w:r w:rsidRPr="00D67565">
        <w:rPr>
          <w:rFonts w:ascii="Times New Roman" w:hAnsi="Times New Roman" w:cs="Times New Roman"/>
          <w:sz w:val="20"/>
        </w:rPr>
        <w:t>(C</w:t>
      </w:r>
      <w:r>
        <w:rPr>
          <w:rFonts w:ascii="Times New Roman" w:hAnsi="Times New Roman" w:cs="Times New Roman"/>
          <w:sz w:val="20"/>
        </w:rPr>
        <w:t>T) scanning, operative findings</w:t>
      </w:r>
      <w:r w:rsidRPr="00D67565">
        <w:rPr>
          <w:rFonts w:ascii="Times New Roman" w:hAnsi="Times New Roman" w:cs="Times New Roman"/>
          <w:sz w:val="20"/>
        </w:rPr>
        <w:t xml:space="preserve"> and clinical outcome were recorded. </w:t>
      </w:r>
    </w:p>
    <w:p w:rsidR="00D67565" w:rsidRPr="00D67565" w:rsidRDefault="00D67565" w:rsidP="00D67565">
      <w:pPr>
        <w:jc w:val="both"/>
        <w:rPr>
          <w:rFonts w:ascii="Times New Roman" w:hAnsi="Times New Roman" w:cs="Times New Roman"/>
          <w:sz w:val="20"/>
        </w:rPr>
      </w:pPr>
      <w:r w:rsidRPr="00D67565">
        <w:rPr>
          <w:rFonts w:ascii="Times New Roman" w:hAnsi="Times New Roman" w:cs="Times New Roman"/>
          <w:b/>
          <w:sz w:val="20"/>
        </w:rPr>
        <w:t>Results:</w:t>
      </w:r>
      <w:r w:rsidRPr="00D67565">
        <w:rPr>
          <w:rFonts w:ascii="Times New Roman" w:hAnsi="Times New Roman" w:cs="Times New Roman"/>
          <w:sz w:val="20"/>
        </w:rPr>
        <w:t xml:space="preserve"> The age of our patient was ranged from 8 days to 24 months. The causes of hydrocephalus were malformations in 34, 29% (95 infants), essential hydrocephalus in 28, 15% (78 infa</w:t>
      </w:r>
      <w:r>
        <w:rPr>
          <w:rFonts w:ascii="Times New Roman" w:hAnsi="Times New Roman" w:cs="Times New Roman"/>
          <w:sz w:val="20"/>
        </w:rPr>
        <w:t>nts), post infectious in 20, 57</w:t>
      </w:r>
      <w:r w:rsidRPr="00D67565">
        <w:rPr>
          <w:rFonts w:ascii="Times New Roman" w:hAnsi="Times New Roman" w:cs="Times New Roman"/>
          <w:sz w:val="20"/>
        </w:rPr>
        <w:t>% (57 infants) and rarely post hemorrhagic and tumors in 16, 96% (47 infants). Over the 6 years of follow, we had noted 61,</w:t>
      </w:r>
      <w:r>
        <w:rPr>
          <w:rFonts w:ascii="Times New Roman" w:hAnsi="Times New Roman" w:cs="Times New Roman"/>
          <w:sz w:val="20"/>
        </w:rPr>
        <w:t xml:space="preserve"> 87% complications</w:t>
      </w:r>
      <w:r w:rsidRPr="00D67565">
        <w:rPr>
          <w:rFonts w:ascii="Times New Roman" w:hAnsi="Times New Roman" w:cs="Times New Roman"/>
          <w:sz w:val="20"/>
        </w:rPr>
        <w:t>.</w:t>
      </w:r>
      <w:r>
        <w:rPr>
          <w:rFonts w:ascii="Times New Roman" w:hAnsi="Times New Roman" w:cs="Times New Roman"/>
          <w:sz w:val="20"/>
        </w:rPr>
        <w:t xml:space="preserve"> </w:t>
      </w:r>
      <w:r w:rsidRPr="00D67565">
        <w:rPr>
          <w:rFonts w:ascii="Times New Roman" w:hAnsi="Times New Roman" w:cs="Times New Roman"/>
          <w:sz w:val="20"/>
        </w:rPr>
        <w:t>We had an average of 10, 31% complications per year. In literature from 5% to 25% per year depending on the time followed by 50% at 5 years and 100% of complications at 12 years of follow. From 277 infants, we had 5 deaths by meningitis with percentage of 1,</w:t>
      </w:r>
      <w:r>
        <w:rPr>
          <w:rFonts w:ascii="Times New Roman" w:hAnsi="Times New Roman" w:cs="Times New Roman"/>
          <w:sz w:val="20"/>
        </w:rPr>
        <w:t xml:space="preserve"> </w:t>
      </w:r>
      <w:r w:rsidRPr="00D67565">
        <w:rPr>
          <w:rFonts w:ascii="Times New Roman" w:hAnsi="Times New Roman" w:cs="Times New Roman"/>
          <w:sz w:val="20"/>
        </w:rPr>
        <w:t xml:space="preserve">80%. Factors involved in the complications of VPD were: valve with 3 components (ventricular catheter, reservoir and abdominal catheter, pressure and design), nature of surgical technique and Patient’s conditions (age, skin conditions, comorbidities, abdominal </w:t>
      </w:r>
      <w:proofErr w:type="spellStart"/>
      <w:r w:rsidRPr="00D67565">
        <w:rPr>
          <w:rFonts w:ascii="Times New Roman" w:hAnsi="Times New Roman" w:cs="Times New Roman"/>
          <w:sz w:val="20"/>
        </w:rPr>
        <w:t>resorbtion</w:t>
      </w:r>
      <w:proofErr w:type="spellEnd"/>
      <w:r w:rsidRPr="00D67565">
        <w:rPr>
          <w:rFonts w:ascii="Times New Roman" w:hAnsi="Times New Roman" w:cs="Times New Roman"/>
          <w:sz w:val="20"/>
        </w:rPr>
        <w:t xml:space="preserve">, </w:t>
      </w:r>
      <w:proofErr w:type="gramStart"/>
      <w:r w:rsidRPr="00D67565">
        <w:rPr>
          <w:rFonts w:ascii="Times New Roman" w:hAnsi="Times New Roman" w:cs="Times New Roman"/>
          <w:sz w:val="20"/>
        </w:rPr>
        <w:t>type</w:t>
      </w:r>
      <w:proofErr w:type="gramEnd"/>
      <w:r w:rsidRPr="00D67565">
        <w:rPr>
          <w:rFonts w:ascii="Times New Roman" w:hAnsi="Times New Roman" w:cs="Times New Roman"/>
          <w:sz w:val="20"/>
        </w:rPr>
        <w:t xml:space="preserve"> of hydrocephalus) and family socio-educational level.</w:t>
      </w:r>
    </w:p>
    <w:p w:rsidR="00D67565" w:rsidRPr="00D67565" w:rsidRDefault="00D67565" w:rsidP="00D67565">
      <w:pPr>
        <w:jc w:val="both"/>
        <w:rPr>
          <w:rFonts w:ascii="Times New Roman" w:hAnsi="Times New Roman" w:cs="Times New Roman"/>
          <w:sz w:val="20"/>
        </w:rPr>
      </w:pPr>
      <w:r w:rsidRPr="00D67565">
        <w:rPr>
          <w:rFonts w:ascii="Times New Roman" w:hAnsi="Times New Roman" w:cs="Times New Roman"/>
          <w:b/>
          <w:sz w:val="20"/>
        </w:rPr>
        <w:t>Conclusion:</w:t>
      </w:r>
      <w:r w:rsidRPr="00D67565">
        <w:rPr>
          <w:rFonts w:ascii="Times New Roman" w:hAnsi="Times New Roman" w:cs="Times New Roman"/>
          <w:sz w:val="20"/>
        </w:rPr>
        <w:t xml:space="preserve"> </w:t>
      </w:r>
      <w:proofErr w:type="spellStart"/>
      <w:r w:rsidRPr="00D67565">
        <w:rPr>
          <w:rFonts w:ascii="Times New Roman" w:hAnsi="Times New Roman" w:cs="Times New Roman"/>
          <w:sz w:val="20"/>
        </w:rPr>
        <w:t>Ventriculo</w:t>
      </w:r>
      <w:proofErr w:type="spellEnd"/>
      <w:r>
        <w:rPr>
          <w:rFonts w:ascii="Times New Roman" w:hAnsi="Times New Roman" w:cs="Times New Roman"/>
          <w:sz w:val="20"/>
        </w:rPr>
        <w:t xml:space="preserve"> </w:t>
      </w:r>
      <w:r w:rsidRPr="00D67565">
        <w:rPr>
          <w:rFonts w:ascii="Times New Roman" w:hAnsi="Times New Roman" w:cs="Times New Roman"/>
          <w:sz w:val="20"/>
        </w:rPr>
        <w:t xml:space="preserve">Peritoneal </w:t>
      </w:r>
      <w:r w:rsidRPr="00D67565">
        <w:rPr>
          <w:rFonts w:ascii="Times New Roman" w:hAnsi="Times New Roman" w:cs="Times New Roman"/>
          <w:sz w:val="20"/>
        </w:rPr>
        <w:t xml:space="preserve">(VP) shunting of </w:t>
      </w:r>
      <w:proofErr w:type="spellStart"/>
      <w:r w:rsidRPr="00D67565">
        <w:rPr>
          <w:rFonts w:ascii="Times New Roman" w:hAnsi="Times New Roman" w:cs="Times New Roman"/>
          <w:sz w:val="20"/>
        </w:rPr>
        <w:t>Cerebro</w:t>
      </w:r>
      <w:proofErr w:type="spellEnd"/>
      <w:r>
        <w:rPr>
          <w:rFonts w:ascii="Times New Roman" w:hAnsi="Times New Roman" w:cs="Times New Roman"/>
          <w:sz w:val="20"/>
        </w:rPr>
        <w:t xml:space="preserve"> </w:t>
      </w:r>
      <w:r w:rsidRPr="00D67565">
        <w:rPr>
          <w:rFonts w:ascii="Times New Roman" w:hAnsi="Times New Roman" w:cs="Times New Roman"/>
          <w:sz w:val="20"/>
        </w:rPr>
        <w:t xml:space="preserve">Spinal Fluid </w:t>
      </w:r>
      <w:r w:rsidRPr="00D67565">
        <w:rPr>
          <w:rFonts w:ascii="Times New Roman" w:hAnsi="Times New Roman" w:cs="Times New Roman"/>
          <w:sz w:val="20"/>
        </w:rPr>
        <w:t>(CSF) is the standard therapy for the management of hydrocephalus.</w:t>
      </w:r>
      <w:r>
        <w:rPr>
          <w:rFonts w:ascii="Times New Roman" w:hAnsi="Times New Roman" w:cs="Times New Roman"/>
          <w:sz w:val="20"/>
        </w:rPr>
        <w:t xml:space="preserve"> </w:t>
      </w:r>
      <w:r w:rsidRPr="00D67565">
        <w:rPr>
          <w:rFonts w:ascii="Times New Roman" w:hAnsi="Times New Roman" w:cs="Times New Roman"/>
          <w:sz w:val="20"/>
        </w:rPr>
        <w:t>Shunt-related complications were numerous and difficult both to manage and to avoid. Shunt failure occurs i</w:t>
      </w:r>
      <w:r>
        <w:rPr>
          <w:rFonts w:ascii="Times New Roman" w:hAnsi="Times New Roman" w:cs="Times New Roman"/>
          <w:sz w:val="20"/>
        </w:rPr>
        <w:t>n a proportion as high as 45–50</w:t>
      </w:r>
      <w:r w:rsidRPr="00D67565">
        <w:rPr>
          <w:rFonts w:ascii="Times New Roman" w:hAnsi="Times New Roman" w:cs="Times New Roman"/>
          <w:sz w:val="20"/>
        </w:rPr>
        <w:t>% during the first year after surgery and had a subseq</w:t>
      </w:r>
      <w:r>
        <w:rPr>
          <w:rFonts w:ascii="Times New Roman" w:hAnsi="Times New Roman" w:cs="Times New Roman"/>
          <w:sz w:val="20"/>
        </w:rPr>
        <w:t>uent estimated incidence of 4–5</w:t>
      </w:r>
      <w:r w:rsidRPr="00D67565">
        <w:rPr>
          <w:rFonts w:ascii="Times New Roman" w:hAnsi="Times New Roman" w:cs="Times New Roman"/>
          <w:sz w:val="20"/>
        </w:rPr>
        <w:t xml:space="preserve">% yearly. At the time of placing a CSF shunt, the neurosurgeon must carefully plan the operation or shunt revision, bearing in mind not only the immediate success of the operation but also taking into account the avoidance of possible future complications. </w:t>
      </w:r>
    </w:p>
    <w:p w:rsidR="00D67565" w:rsidRDefault="00D67565" w:rsidP="00D67565">
      <w:pPr>
        <w:jc w:val="both"/>
        <w:rPr>
          <w:rFonts w:ascii="Times New Roman" w:hAnsi="Times New Roman" w:cs="Times New Roman"/>
          <w:sz w:val="20"/>
        </w:rPr>
      </w:pPr>
      <w:r w:rsidRPr="00D67565">
        <w:rPr>
          <w:rFonts w:ascii="Times New Roman" w:hAnsi="Times New Roman" w:cs="Times New Roman"/>
          <w:b/>
          <w:sz w:val="20"/>
        </w:rPr>
        <w:t>Key</w:t>
      </w:r>
      <w:r w:rsidRPr="00D67565">
        <w:rPr>
          <w:rFonts w:ascii="Times New Roman" w:hAnsi="Times New Roman" w:cs="Times New Roman"/>
          <w:b/>
          <w:sz w:val="20"/>
        </w:rPr>
        <w:t>words:</w:t>
      </w:r>
      <w:r w:rsidRPr="00D67565">
        <w:rPr>
          <w:rFonts w:ascii="Times New Roman" w:hAnsi="Times New Roman" w:cs="Times New Roman"/>
          <w:sz w:val="20"/>
        </w:rPr>
        <w:t xml:space="preserve"> Hydrocephalus, CSF and complications</w:t>
      </w:r>
      <w:r>
        <w:rPr>
          <w:rFonts w:ascii="Times New Roman" w:hAnsi="Times New Roman" w:cs="Times New Roman"/>
          <w:sz w:val="20"/>
        </w:rPr>
        <w:t>.</w:t>
      </w:r>
    </w:p>
    <w:p w:rsidR="00474203" w:rsidRPr="00D67565" w:rsidRDefault="00D67565" w:rsidP="00D67565">
      <w:pPr>
        <w:rPr>
          <w:rFonts w:ascii="Times New Roman" w:hAnsi="Times New Roman" w:cs="Times New Roman"/>
          <w:b/>
          <w:sz w:val="32"/>
        </w:rPr>
      </w:pPr>
      <w:commentRangeStart w:id="1"/>
      <w:r w:rsidRPr="00D67565">
        <w:rPr>
          <w:rFonts w:ascii="Times New Roman" w:hAnsi="Times New Roman" w:cs="Times New Roman"/>
          <w:b/>
          <w:sz w:val="24"/>
        </w:rPr>
        <w:t>Biography</w:t>
      </w:r>
      <w:r>
        <w:rPr>
          <w:rFonts w:ascii="Times New Roman" w:hAnsi="Times New Roman" w:cs="Times New Roman"/>
          <w:b/>
          <w:sz w:val="32"/>
        </w:rPr>
        <w:t xml:space="preserve"> </w:t>
      </w:r>
      <w:commentRangeEnd w:id="1"/>
      <w:r>
        <w:rPr>
          <w:rStyle w:val="CommentReference"/>
        </w:rPr>
        <w:commentReference w:id="1"/>
      </w:r>
      <w:bookmarkEnd w:id="0"/>
    </w:p>
    <w:sectPr w:rsidR="00474203" w:rsidRPr="00D6756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2-19T17:39:00Z" w:initials="SS">
    <w:p w:rsidR="00D67565" w:rsidRDefault="00D67565">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565"/>
    <w:rsid w:val="00474203"/>
    <w:rsid w:val="00535872"/>
    <w:rsid w:val="00924B33"/>
    <w:rsid w:val="00D67565"/>
    <w:rsid w:val="00F10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67565"/>
    <w:rPr>
      <w:sz w:val="16"/>
      <w:szCs w:val="16"/>
    </w:rPr>
  </w:style>
  <w:style w:type="paragraph" w:styleId="CommentText">
    <w:name w:val="annotation text"/>
    <w:basedOn w:val="Normal"/>
    <w:link w:val="CommentTextChar"/>
    <w:uiPriority w:val="99"/>
    <w:semiHidden/>
    <w:unhideWhenUsed/>
    <w:rsid w:val="00D67565"/>
    <w:pPr>
      <w:spacing w:line="240" w:lineRule="auto"/>
    </w:pPr>
    <w:rPr>
      <w:sz w:val="20"/>
      <w:szCs w:val="20"/>
    </w:rPr>
  </w:style>
  <w:style w:type="character" w:customStyle="1" w:styleId="CommentTextChar">
    <w:name w:val="Comment Text Char"/>
    <w:basedOn w:val="DefaultParagraphFont"/>
    <w:link w:val="CommentText"/>
    <w:uiPriority w:val="99"/>
    <w:semiHidden/>
    <w:rsid w:val="00D67565"/>
    <w:rPr>
      <w:sz w:val="20"/>
      <w:szCs w:val="20"/>
    </w:rPr>
  </w:style>
  <w:style w:type="paragraph" w:styleId="CommentSubject">
    <w:name w:val="annotation subject"/>
    <w:basedOn w:val="CommentText"/>
    <w:next w:val="CommentText"/>
    <w:link w:val="CommentSubjectChar"/>
    <w:uiPriority w:val="99"/>
    <w:semiHidden/>
    <w:unhideWhenUsed/>
    <w:rsid w:val="00D67565"/>
    <w:rPr>
      <w:b/>
      <w:bCs/>
    </w:rPr>
  </w:style>
  <w:style w:type="character" w:customStyle="1" w:styleId="CommentSubjectChar">
    <w:name w:val="Comment Subject Char"/>
    <w:basedOn w:val="CommentTextChar"/>
    <w:link w:val="CommentSubject"/>
    <w:uiPriority w:val="99"/>
    <w:semiHidden/>
    <w:rsid w:val="00D67565"/>
    <w:rPr>
      <w:b/>
      <w:bCs/>
      <w:sz w:val="20"/>
      <w:szCs w:val="20"/>
    </w:rPr>
  </w:style>
  <w:style w:type="paragraph" w:styleId="BalloonText">
    <w:name w:val="Balloon Text"/>
    <w:basedOn w:val="Normal"/>
    <w:link w:val="BalloonTextChar"/>
    <w:uiPriority w:val="99"/>
    <w:semiHidden/>
    <w:unhideWhenUsed/>
    <w:rsid w:val="00D675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5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67565"/>
    <w:rPr>
      <w:sz w:val="16"/>
      <w:szCs w:val="16"/>
    </w:rPr>
  </w:style>
  <w:style w:type="paragraph" w:styleId="CommentText">
    <w:name w:val="annotation text"/>
    <w:basedOn w:val="Normal"/>
    <w:link w:val="CommentTextChar"/>
    <w:uiPriority w:val="99"/>
    <w:semiHidden/>
    <w:unhideWhenUsed/>
    <w:rsid w:val="00D67565"/>
    <w:pPr>
      <w:spacing w:line="240" w:lineRule="auto"/>
    </w:pPr>
    <w:rPr>
      <w:sz w:val="20"/>
      <w:szCs w:val="20"/>
    </w:rPr>
  </w:style>
  <w:style w:type="character" w:customStyle="1" w:styleId="CommentTextChar">
    <w:name w:val="Comment Text Char"/>
    <w:basedOn w:val="DefaultParagraphFont"/>
    <w:link w:val="CommentText"/>
    <w:uiPriority w:val="99"/>
    <w:semiHidden/>
    <w:rsid w:val="00D67565"/>
    <w:rPr>
      <w:sz w:val="20"/>
      <w:szCs w:val="20"/>
    </w:rPr>
  </w:style>
  <w:style w:type="paragraph" w:styleId="CommentSubject">
    <w:name w:val="annotation subject"/>
    <w:basedOn w:val="CommentText"/>
    <w:next w:val="CommentText"/>
    <w:link w:val="CommentSubjectChar"/>
    <w:uiPriority w:val="99"/>
    <w:semiHidden/>
    <w:unhideWhenUsed/>
    <w:rsid w:val="00D67565"/>
    <w:rPr>
      <w:b/>
      <w:bCs/>
    </w:rPr>
  </w:style>
  <w:style w:type="character" w:customStyle="1" w:styleId="CommentSubjectChar">
    <w:name w:val="Comment Subject Char"/>
    <w:basedOn w:val="CommentTextChar"/>
    <w:link w:val="CommentSubject"/>
    <w:uiPriority w:val="99"/>
    <w:semiHidden/>
    <w:rsid w:val="00D67565"/>
    <w:rPr>
      <w:b/>
      <w:bCs/>
      <w:sz w:val="20"/>
      <w:szCs w:val="20"/>
    </w:rPr>
  </w:style>
  <w:style w:type="paragraph" w:styleId="BalloonText">
    <w:name w:val="Balloon Text"/>
    <w:basedOn w:val="Normal"/>
    <w:link w:val="BalloonTextChar"/>
    <w:uiPriority w:val="99"/>
    <w:semiHidden/>
    <w:unhideWhenUsed/>
    <w:rsid w:val="00D675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5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447</Words>
  <Characters>2549</Characters>
  <Application>Microsoft Office Word</Application>
  <DocSecurity>0</DocSecurity>
  <Lines>21</Lines>
  <Paragraphs>5</Paragraphs>
  <ScaleCrop>false</ScaleCrop>
  <Company/>
  <LinksUpToDate>false</LinksUpToDate>
  <CharactersWithSpaces>2991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2022-12-19T11:59:00Z</dcterms:created>
  <dcterms:modified xsi:type="dcterms:W3CDTF">2022-12-19T12:10:00Z</dcterms:modified>
</cp:coreProperties>
</file>