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0CC02C" w14:textId="1D3F5C10" w:rsidR="00930DE0" w:rsidRPr="004F2EF6" w:rsidRDefault="00930DE0" w:rsidP="004F2EF6">
      <w:pPr>
        <w:spacing w:after="200" w:line="276" w:lineRule="auto"/>
        <w:rPr>
          <w:rFonts w:ascii="Times New Roman" w:hAnsi="Times New Roman" w:cs="Times New Roman"/>
          <w:b/>
          <w:sz w:val="32"/>
        </w:rPr>
      </w:pPr>
      <w:bookmarkStart w:id="0" w:name="_GoBack"/>
      <w:r w:rsidRPr="004F2EF6">
        <w:rPr>
          <w:rFonts w:ascii="Times New Roman" w:hAnsi="Times New Roman" w:cs="Times New Roman"/>
          <w:b/>
          <w:sz w:val="32"/>
        </w:rPr>
        <w:t xml:space="preserve">The </w:t>
      </w:r>
      <w:r w:rsidR="004F2EF6" w:rsidRPr="004F2EF6">
        <w:rPr>
          <w:rFonts w:ascii="Times New Roman" w:hAnsi="Times New Roman" w:cs="Times New Roman"/>
          <w:b/>
          <w:sz w:val="32"/>
        </w:rPr>
        <w:t xml:space="preserve">efficacy </w:t>
      </w:r>
      <w:r w:rsidRPr="004F2EF6">
        <w:rPr>
          <w:rFonts w:ascii="Times New Roman" w:hAnsi="Times New Roman" w:cs="Times New Roman"/>
          <w:b/>
          <w:sz w:val="32"/>
        </w:rPr>
        <w:t xml:space="preserve">of </w:t>
      </w:r>
      <w:proofErr w:type="spellStart"/>
      <w:r w:rsidR="004F2EF6" w:rsidRPr="004F2EF6">
        <w:rPr>
          <w:rFonts w:ascii="Times New Roman" w:hAnsi="Times New Roman" w:cs="Times New Roman"/>
          <w:b/>
          <w:sz w:val="32"/>
        </w:rPr>
        <w:t>ursodeoxycholic</w:t>
      </w:r>
      <w:proofErr w:type="spellEnd"/>
      <w:r w:rsidR="004F2EF6" w:rsidRPr="004F2EF6">
        <w:rPr>
          <w:rFonts w:ascii="Times New Roman" w:hAnsi="Times New Roman" w:cs="Times New Roman"/>
          <w:b/>
          <w:sz w:val="32"/>
        </w:rPr>
        <w:t xml:space="preserve"> acid </w:t>
      </w:r>
      <w:r w:rsidRPr="004F2EF6">
        <w:rPr>
          <w:rFonts w:ascii="Times New Roman" w:hAnsi="Times New Roman" w:cs="Times New Roman"/>
          <w:b/>
          <w:sz w:val="32"/>
        </w:rPr>
        <w:t xml:space="preserve">in the </w:t>
      </w:r>
      <w:r w:rsidR="004F2EF6" w:rsidRPr="004F2EF6">
        <w:rPr>
          <w:rFonts w:ascii="Times New Roman" w:hAnsi="Times New Roman" w:cs="Times New Roman"/>
          <w:b/>
          <w:sz w:val="32"/>
        </w:rPr>
        <w:t xml:space="preserve">treatment </w:t>
      </w:r>
      <w:r w:rsidRPr="004F2EF6">
        <w:rPr>
          <w:rFonts w:ascii="Times New Roman" w:hAnsi="Times New Roman" w:cs="Times New Roman"/>
          <w:b/>
          <w:sz w:val="32"/>
        </w:rPr>
        <w:t xml:space="preserve">of </w:t>
      </w:r>
      <w:r w:rsidR="004F2EF6" w:rsidRPr="004F2EF6">
        <w:rPr>
          <w:rFonts w:ascii="Times New Roman" w:hAnsi="Times New Roman" w:cs="Times New Roman"/>
          <w:b/>
          <w:sz w:val="32"/>
        </w:rPr>
        <w:t>non</w:t>
      </w:r>
      <w:r w:rsidRPr="004F2EF6">
        <w:rPr>
          <w:rFonts w:ascii="Times New Roman" w:hAnsi="Times New Roman" w:cs="Times New Roman"/>
          <w:b/>
          <w:sz w:val="32"/>
        </w:rPr>
        <w:t xml:space="preserve">-alcoholic </w:t>
      </w:r>
      <w:proofErr w:type="spellStart"/>
      <w:r w:rsidR="004F2EF6" w:rsidRPr="004F2EF6">
        <w:rPr>
          <w:rFonts w:ascii="Times New Roman" w:hAnsi="Times New Roman" w:cs="Times New Roman"/>
          <w:b/>
          <w:sz w:val="32"/>
        </w:rPr>
        <w:t>steatohepatitis</w:t>
      </w:r>
      <w:proofErr w:type="spellEnd"/>
      <w:r w:rsidRPr="004F2EF6">
        <w:rPr>
          <w:rFonts w:ascii="Times New Roman" w:hAnsi="Times New Roman" w:cs="Times New Roman"/>
          <w:b/>
          <w:sz w:val="32"/>
        </w:rPr>
        <w:t xml:space="preserve">: A 10-year </w:t>
      </w:r>
      <w:r w:rsidR="004F2EF6" w:rsidRPr="004F2EF6">
        <w:rPr>
          <w:rFonts w:ascii="Times New Roman" w:hAnsi="Times New Roman" w:cs="Times New Roman"/>
          <w:b/>
          <w:sz w:val="32"/>
        </w:rPr>
        <w:t>systematic review</w:t>
      </w:r>
    </w:p>
    <w:p w14:paraId="08352B62" w14:textId="762607C6" w:rsidR="00930DE0" w:rsidRPr="004F2EF6" w:rsidRDefault="004F2EF6" w:rsidP="004F2EF6">
      <w:pPr>
        <w:spacing w:after="200" w:line="276" w:lineRule="auto"/>
        <w:rPr>
          <w:rFonts w:ascii="Times New Roman" w:hAnsi="Times New Roman" w:cs="Times New Roman"/>
        </w:rPr>
      </w:pPr>
      <w:proofErr w:type="spellStart"/>
      <w:r>
        <w:rPr>
          <w:rFonts w:ascii="Times New Roman" w:hAnsi="Times New Roman" w:cs="Times New Roman"/>
        </w:rPr>
        <w:t>Higinio</w:t>
      </w:r>
      <w:proofErr w:type="spellEnd"/>
      <w:r>
        <w:rPr>
          <w:rFonts w:ascii="Times New Roman" w:hAnsi="Times New Roman" w:cs="Times New Roman"/>
        </w:rPr>
        <w:t xml:space="preserve"> T. </w:t>
      </w:r>
      <w:proofErr w:type="spellStart"/>
      <w:r>
        <w:rPr>
          <w:rFonts w:ascii="Times New Roman" w:hAnsi="Times New Roman" w:cs="Times New Roman"/>
        </w:rPr>
        <w:t>Mappala</w:t>
      </w:r>
      <w:proofErr w:type="spellEnd"/>
    </w:p>
    <w:p w14:paraId="4D26DFF2" w14:textId="552CD8B9" w:rsidR="00930DE0" w:rsidRPr="004F2EF6" w:rsidRDefault="004F2EF6" w:rsidP="004F2EF6">
      <w:pPr>
        <w:spacing w:after="200" w:line="276" w:lineRule="auto"/>
        <w:rPr>
          <w:rFonts w:ascii="Times New Roman" w:hAnsi="Times New Roman" w:cs="Times New Roman"/>
          <w:sz w:val="22"/>
        </w:rPr>
      </w:pPr>
      <w:r w:rsidRPr="004F2EF6">
        <w:rPr>
          <w:rFonts w:ascii="Times New Roman" w:hAnsi="Times New Roman" w:cs="Times New Roman"/>
          <w:sz w:val="22"/>
        </w:rPr>
        <w:t xml:space="preserve">Jose R. Reyes Memorial Medical </w:t>
      </w:r>
      <w:proofErr w:type="spellStart"/>
      <w:r w:rsidRPr="004F2EF6">
        <w:rPr>
          <w:rFonts w:ascii="Times New Roman" w:hAnsi="Times New Roman" w:cs="Times New Roman"/>
          <w:sz w:val="22"/>
        </w:rPr>
        <w:t>Center</w:t>
      </w:r>
      <w:proofErr w:type="spellEnd"/>
      <w:r w:rsidRPr="004F2EF6">
        <w:rPr>
          <w:rFonts w:ascii="Times New Roman" w:hAnsi="Times New Roman" w:cs="Times New Roman"/>
          <w:sz w:val="22"/>
        </w:rPr>
        <w:t xml:space="preserve">, </w:t>
      </w:r>
      <w:r w:rsidR="00930DE0" w:rsidRPr="004F2EF6">
        <w:rPr>
          <w:rFonts w:ascii="Times New Roman" w:hAnsi="Times New Roman" w:cs="Times New Roman"/>
          <w:sz w:val="22"/>
        </w:rPr>
        <w:t>Philippines</w:t>
      </w:r>
    </w:p>
    <w:p w14:paraId="676A1B5B" w14:textId="45F29A0C" w:rsidR="00930DE0" w:rsidRPr="004F2EF6" w:rsidRDefault="004F2EF6" w:rsidP="004F2EF6">
      <w:pPr>
        <w:spacing w:after="200" w:line="276" w:lineRule="auto"/>
        <w:jc w:val="center"/>
        <w:rPr>
          <w:rFonts w:ascii="Times New Roman" w:hAnsi="Times New Roman" w:cs="Times New Roman"/>
          <w:b/>
        </w:rPr>
      </w:pPr>
      <w:r w:rsidRPr="004F2EF6">
        <w:rPr>
          <w:rFonts w:ascii="Times New Roman" w:hAnsi="Times New Roman" w:cs="Times New Roman"/>
          <w:b/>
        </w:rPr>
        <w:t>Abstract</w:t>
      </w:r>
    </w:p>
    <w:p w14:paraId="6CA86718" w14:textId="50B48672" w:rsidR="00930DE0" w:rsidRPr="004F2EF6" w:rsidRDefault="00930DE0" w:rsidP="004F2EF6">
      <w:pPr>
        <w:spacing w:after="200" w:line="276" w:lineRule="auto"/>
        <w:jc w:val="both"/>
        <w:rPr>
          <w:rFonts w:ascii="Times New Roman" w:hAnsi="Times New Roman" w:cs="Times New Roman"/>
          <w:sz w:val="20"/>
        </w:rPr>
      </w:pPr>
      <w:r w:rsidRPr="004F2EF6">
        <w:rPr>
          <w:rFonts w:ascii="Times New Roman" w:hAnsi="Times New Roman" w:cs="Times New Roman"/>
          <w:b/>
          <w:sz w:val="20"/>
        </w:rPr>
        <w:t>Introduction:</w:t>
      </w:r>
      <w:r w:rsidRPr="004F2EF6">
        <w:rPr>
          <w:rFonts w:ascii="Times New Roman" w:hAnsi="Times New Roman" w:cs="Times New Roman"/>
          <w:sz w:val="20"/>
        </w:rPr>
        <w:t xml:space="preserve"> Non-</w:t>
      </w:r>
      <w:r w:rsidR="004F2EF6" w:rsidRPr="004F2EF6">
        <w:rPr>
          <w:rFonts w:ascii="Times New Roman" w:hAnsi="Times New Roman" w:cs="Times New Roman"/>
          <w:sz w:val="20"/>
        </w:rPr>
        <w:t xml:space="preserve">Alcoholic Fatty Liver Disease </w:t>
      </w:r>
      <w:r w:rsidRPr="004F2EF6">
        <w:rPr>
          <w:rFonts w:ascii="Times New Roman" w:hAnsi="Times New Roman" w:cs="Times New Roman"/>
          <w:sz w:val="20"/>
        </w:rPr>
        <w:t xml:space="preserve">(NAFLD) is one of the most common forms of chronic liver disease which may progress to </w:t>
      </w:r>
      <w:r w:rsidR="004F2EF6" w:rsidRPr="004F2EF6">
        <w:rPr>
          <w:rFonts w:ascii="Times New Roman" w:hAnsi="Times New Roman" w:cs="Times New Roman"/>
          <w:sz w:val="20"/>
        </w:rPr>
        <w:t>Non</w:t>
      </w:r>
      <w:r w:rsidRPr="004F2EF6">
        <w:rPr>
          <w:rFonts w:ascii="Times New Roman" w:hAnsi="Times New Roman" w:cs="Times New Roman"/>
          <w:sz w:val="20"/>
        </w:rPr>
        <w:t>-</w:t>
      </w:r>
      <w:r w:rsidR="004F2EF6" w:rsidRPr="004F2EF6">
        <w:rPr>
          <w:rFonts w:ascii="Times New Roman" w:hAnsi="Times New Roman" w:cs="Times New Roman"/>
          <w:sz w:val="20"/>
        </w:rPr>
        <w:t xml:space="preserve">Alcoholic </w:t>
      </w:r>
      <w:proofErr w:type="spellStart"/>
      <w:r w:rsidR="004F2EF6" w:rsidRPr="004F2EF6">
        <w:rPr>
          <w:rFonts w:ascii="Times New Roman" w:hAnsi="Times New Roman" w:cs="Times New Roman"/>
          <w:sz w:val="20"/>
        </w:rPr>
        <w:t>Steato</w:t>
      </w:r>
      <w:proofErr w:type="spellEnd"/>
      <w:r w:rsidR="004F2EF6">
        <w:rPr>
          <w:rFonts w:ascii="Times New Roman" w:hAnsi="Times New Roman" w:cs="Times New Roman"/>
          <w:sz w:val="20"/>
        </w:rPr>
        <w:t>-</w:t>
      </w:r>
      <w:r w:rsidR="004F2EF6" w:rsidRPr="004F2EF6">
        <w:rPr>
          <w:rFonts w:ascii="Times New Roman" w:hAnsi="Times New Roman" w:cs="Times New Roman"/>
          <w:sz w:val="20"/>
        </w:rPr>
        <w:t xml:space="preserve">Hepatitis </w:t>
      </w:r>
      <w:r w:rsidRPr="004F2EF6">
        <w:rPr>
          <w:rFonts w:ascii="Times New Roman" w:hAnsi="Times New Roman" w:cs="Times New Roman"/>
          <w:sz w:val="20"/>
        </w:rPr>
        <w:t xml:space="preserve">(NASH). Currently there are no therapeutic strategies for such disease. Only lifestyle modification through diet and exercise were proven to afford some benefit in patients with NAFLD. No pharmacologic agents have so far been approved for the treatment of NAFLD or NASH. Therefore, most clinical efforts have been directed at treating the components of metabolic syndrome, namely obesity, diabetes, hypertension and dyslipidemias. Other interventions are directed at specific pathways potentially involved in the pathogenesis of NAFLD, such as insulin resistance, oxidative stress, pro-inflammatory cytokines, apoptosis, bacterial </w:t>
      </w:r>
      <w:r w:rsidR="004F2EF6">
        <w:rPr>
          <w:rFonts w:ascii="Times New Roman" w:hAnsi="Times New Roman" w:cs="Times New Roman"/>
          <w:sz w:val="20"/>
        </w:rPr>
        <w:t>overgrowth</w:t>
      </w:r>
      <w:r w:rsidRPr="004F2EF6">
        <w:rPr>
          <w:rFonts w:ascii="Times New Roman" w:hAnsi="Times New Roman" w:cs="Times New Roman"/>
          <w:sz w:val="20"/>
        </w:rPr>
        <w:t xml:space="preserve"> and angiotensin pathway. However, since the FLINT study, the largest NASH study to date, no drug has ever come close to </w:t>
      </w:r>
      <w:proofErr w:type="spellStart"/>
      <w:r w:rsidRPr="004F2EF6">
        <w:rPr>
          <w:rFonts w:ascii="Times New Roman" w:hAnsi="Times New Roman" w:cs="Times New Roman"/>
          <w:sz w:val="20"/>
        </w:rPr>
        <w:t>Obeticholic</w:t>
      </w:r>
      <w:proofErr w:type="spellEnd"/>
      <w:r w:rsidRPr="004F2EF6">
        <w:rPr>
          <w:rFonts w:ascii="Times New Roman" w:hAnsi="Times New Roman" w:cs="Times New Roman"/>
          <w:sz w:val="20"/>
        </w:rPr>
        <w:t xml:space="preserve"> acid except </w:t>
      </w:r>
      <w:proofErr w:type="spellStart"/>
      <w:r w:rsidRPr="004F2EF6">
        <w:rPr>
          <w:rFonts w:ascii="Times New Roman" w:hAnsi="Times New Roman" w:cs="Times New Roman"/>
          <w:sz w:val="20"/>
        </w:rPr>
        <w:t>Ursodeoxycholic</w:t>
      </w:r>
      <w:proofErr w:type="spellEnd"/>
      <w:r w:rsidRPr="004F2EF6">
        <w:rPr>
          <w:rFonts w:ascii="Times New Roman" w:hAnsi="Times New Roman" w:cs="Times New Roman"/>
          <w:sz w:val="20"/>
        </w:rPr>
        <w:t xml:space="preserve"> </w:t>
      </w:r>
      <w:r w:rsidR="004F2EF6" w:rsidRPr="004F2EF6">
        <w:rPr>
          <w:rFonts w:ascii="Times New Roman" w:hAnsi="Times New Roman" w:cs="Times New Roman"/>
          <w:sz w:val="20"/>
        </w:rPr>
        <w:t xml:space="preserve">Acid </w:t>
      </w:r>
      <w:r w:rsidRPr="004F2EF6">
        <w:rPr>
          <w:rFonts w:ascii="Times New Roman" w:hAnsi="Times New Roman" w:cs="Times New Roman"/>
          <w:sz w:val="20"/>
        </w:rPr>
        <w:t>(UDCA).</w:t>
      </w:r>
    </w:p>
    <w:p w14:paraId="1387F949" w14:textId="77777777" w:rsidR="00930DE0" w:rsidRPr="004F2EF6" w:rsidRDefault="00930DE0" w:rsidP="004F2EF6">
      <w:pPr>
        <w:spacing w:after="200" w:line="276" w:lineRule="auto"/>
        <w:jc w:val="both"/>
        <w:rPr>
          <w:rFonts w:ascii="Times New Roman" w:hAnsi="Times New Roman" w:cs="Times New Roman"/>
          <w:sz w:val="20"/>
        </w:rPr>
      </w:pPr>
      <w:r w:rsidRPr="004F2EF6">
        <w:rPr>
          <w:rFonts w:ascii="Times New Roman" w:hAnsi="Times New Roman" w:cs="Times New Roman"/>
          <w:b/>
          <w:sz w:val="20"/>
        </w:rPr>
        <w:t>Objective:</w:t>
      </w:r>
      <w:r w:rsidRPr="004F2EF6">
        <w:rPr>
          <w:rFonts w:ascii="Times New Roman" w:hAnsi="Times New Roman" w:cs="Times New Roman"/>
          <w:sz w:val="20"/>
        </w:rPr>
        <w:t xml:space="preserve"> This lecture aims to show the potential of </w:t>
      </w:r>
      <w:proofErr w:type="spellStart"/>
      <w:r w:rsidRPr="004F2EF6">
        <w:rPr>
          <w:rFonts w:ascii="Times New Roman" w:hAnsi="Times New Roman" w:cs="Times New Roman"/>
          <w:sz w:val="20"/>
        </w:rPr>
        <w:t>Ursodeoxycholic</w:t>
      </w:r>
      <w:proofErr w:type="spellEnd"/>
      <w:r w:rsidRPr="004F2EF6">
        <w:rPr>
          <w:rFonts w:ascii="Times New Roman" w:hAnsi="Times New Roman" w:cs="Times New Roman"/>
          <w:sz w:val="20"/>
        </w:rPr>
        <w:t xml:space="preserve"> Acid (UDCA) as a promising therapeutic option for NAFLD. </w:t>
      </w:r>
    </w:p>
    <w:p w14:paraId="627318D8" w14:textId="0407A4B4" w:rsidR="00930DE0" w:rsidRPr="004F2EF6" w:rsidRDefault="00930DE0" w:rsidP="004F2EF6">
      <w:pPr>
        <w:spacing w:after="200" w:line="276" w:lineRule="auto"/>
        <w:jc w:val="both"/>
        <w:rPr>
          <w:rFonts w:ascii="Times New Roman" w:hAnsi="Times New Roman" w:cs="Times New Roman"/>
          <w:sz w:val="20"/>
        </w:rPr>
      </w:pPr>
      <w:r w:rsidRPr="004F2EF6">
        <w:rPr>
          <w:rFonts w:ascii="Times New Roman" w:hAnsi="Times New Roman" w:cs="Times New Roman"/>
          <w:b/>
          <w:sz w:val="20"/>
        </w:rPr>
        <w:t>Method:</w:t>
      </w:r>
      <w:r w:rsidRPr="004F2EF6">
        <w:rPr>
          <w:rFonts w:ascii="Times New Roman" w:hAnsi="Times New Roman" w:cs="Times New Roman"/>
          <w:sz w:val="20"/>
        </w:rPr>
        <w:t xml:space="preserve"> This is a 10-year Systematic Review of randomized controlled trials on the effects of </w:t>
      </w:r>
      <w:proofErr w:type="spellStart"/>
      <w:r w:rsidRPr="004F2EF6">
        <w:rPr>
          <w:rFonts w:ascii="Times New Roman" w:hAnsi="Times New Roman" w:cs="Times New Roman"/>
          <w:sz w:val="20"/>
        </w:rPr>
        <w:t>Ursodeoxycholic</w:t>
      </w:r>
      <w:proofErr w:type="spellEnd"/>
      <w:r w:rsidRPr="004F2EF6">
        <w:rPr>
          <w:rFonts w:ascii="Times New Roman" w:hAnsi="Times New Roman" w:cs="Times New Roman"/>
          <w:sz w:val="20"/>
        </w:rPr>
        <w:t xml:space="preserve"> Acid on No</w:t>
      </w:r>
      <w:r w:rsidR="004F2EF6">
        <w:rPr>
          <w:rFonts w:ascii="Times New Roman" w:hAnsi="Times New Roman" w:cs="Times New Roman"/>
          <w:sz w:val="20"/>
        </w:rPr>
        <w:t>n-Alcoholic Fatty Liver Disease</w:t>
      </w:r>
      <w:r w:rsidRPr="004F2EF6">
        <w:rPr>
          <w:rFonts w:ascii="Times New Roman" w:hAnsi="Times New Roman" w:cs="Times New Roman"/>
          <w:sz w:val="20"/>
        </w:rPr>
        <w:t xml:space="preserve"> (NAFLD). </w:t>
      </w:r>
    </w:p>
    <w:p w14:paraId="06240FCC" w14:textId="497B8104" w:rsidR="00D17069" w:rsidRDefault="00930DE0" w:rsidP="004F2EF6">
      <w:pPr>
        <w:spacing w:after="200" w:line="276" w:lineRule="auto"/>
        <w:jc w:val="both"/>
        <w:rPr>
          <w:rFonts w:ascii="Times New Roman" w:hAnsi="Times New Roman" w:cs="Times New Roman"/>
          <w:sz w:val="20"/>
        </w:rPr>
      </w:pPr>
      <w:r w:rsidRPr="004F2EF6">
        <w:rPr>
          <w:rFonts w:ascii="Times New Roman" w:hAnsi="Times New Roman" w:cs="Times New Roman"/>
          <w:b/>
          <w:sz w:val="20"/>
        </w:rPr>
        <w:t>Conclusion:</w:t>
      </w:r>
      <w:r w:rsidRPr="004F2EF6">
        <w:rPr>
          <w:rFonts w:ascii="Times New Roman" w:hAnsi="Times New Roman" w:cs="Times New Roman"/>
          <w:sz w:val="20"/>
        </w:rPr>
        <w:t xml:space="preserve"> </w:t>
      </w:r>
      <w:proofErr w:type="spellStart"/>
      <w:r w:rsidRPr="004F2EF6">
        <w:rPr>
          <w:rFonts w:ascii="Times New Roman" w:hAnsi="Times New Roman" w:cs="Times New Roman"/>
          <w:sz w:val="20"/>
        </w:rPr>
        <w:t>Ursodeoxycholic</w:t>
      </w:r>
      <w:proofErr w:type="spellEnd"/>
      <w:r w:rsidRPr="004F2EF6">
        <w:rPr>
          <w:rFonts w:ascii="Times New Roman" w:hAnsi="Times New Roman" w:cs="Times New Roman"/>
          <w:sz w:val="20"/>
        </w:rPr>
        <w:t xml:space="preserve"> Acid may yet prove to be a targeted treatment for Non-Alcoholic Fatty Liver Disease.</w:t>
      </w:r>
    </w:p>
    <w:p w14:paraId="34464C68" w14:textId="50DF1457" w:rsidR="004F2EF6" w:rsidRDefault="004F2EF6" w:rsidP="004F2EF6">
      <w:pPr>
        <w:spacing w:after="200" w:line="276" w:lineRule="auto"/>
        <w:rPr>
          <w:rFonts w:ascii="Times New Roman" w:hAnsi="Times New Roman" w:cs="Times New Roman"/>
          <w:b/>
        </w:rPr>
      </w:pPr>
      <w:r w:rsidRPr="004F2EF6">
        <w:rPr>
          <w:rFonts w:ascii="Times New Roman" w:hAnsi="Times New Roman" w:cs="Times New Roman"/>
          <w:b/>
        </w:rPr>
        <w:t>Biography</w:t>
      </w:r>
    </w:p>
    <w:p w14:paraId="1739D390" w14:textId="70D36AB4" w:rsidR="00942CF9" w:rsidRPr="00942CF9" w:rsidRDefault="00942CF9" w:rsidP="00942CF9">
      <w:pPr>
        <w:spacing w:after="200" w:line="276" w:lineRule="auto"/>
        <w:jc w:val="both"/>
        <w:rPr>
          <w:rFonts w:ascii="Times New Roman" w:hAnsi="Times New Roman" w:cs="Times New Roman"/>
          <w:sz w:val="20"/>
        </w:rPr>
      </w:pPr>
      <w:proofErr w:type="spellStart"/>
      <w:r w:rsidRPr="00942CF9">
        <w:rPr>
          <w:rFonts w:ascii="Times New Roman" w:hAnsi="Times New Roman" w:cs="Times New Roman"/>
          <w:sz w:val="20"/>
        </w:rPr>
        <w:t>Higinio</w:t>
      </w:r>
      <w:proofErr w:type="spellEnd"/>
      <w:r w:rsidRPr="00942CF9">
        <w:rPr>
          <w:rFonts w:ascii="Times New Roman" w:hAnsi="Times New Roman" w:cs="Times New Roman"/>
          <w:sz w:val="20"/>
        </w:rPr>
        <w:t xml:space="preserve"> T. </w:t>
      </w:r>
      <w:proofErr w:type="spellStart"/>
      <w:r w:rsidRPr="00942CF9">
        <w:rPr>
          <w:rFonts w:ascii="Times New Roman" w:hAnsi="Times New Roman" w:cs="Times New Roman"/>
          <w:sz w:val="20"/>
        </w:rPr>
        <w:t>Mappala</w:t>
      </w:r>
      <w:proofErr w:type="spellEnd"/>
      <w:r w:rsidRPr="00942CF9">
        <w:rPr>
          <w:rFonts w:ascii="Times New Roman" w:hAnsi="Times New Roman" w:cs="Times New Roman"/>
          <w:sz w:val="20"/>
        </w:rPr>
        <w:t xml:space="preserve"> is a Full-time Medical Specialist IV and Administrator at the Jose Reyes Memorial Medical </w:t>
      </w:r>
      <w:proofErr w:type="spellStart"/>
      <w:r w:rsidRPr="00942CF9">
        <w:rPr>
          <w:rFonts w:ascii="Times New Roman" w:hAnsi="Times New Roman" w:cs="Times New Roman"/>
          <w:sz w:val="20"/>
        </w:rPr>
        <w:t>Center</w:t>
      </w:r>
      <w:proofErr w:type="spellEnd"/>
      <w:r w:rsidRPr="00942CF9">
        <w:rPr>
          <w:rFonts w:ascii="Times New Roman" w:hAnsi="Times New Roman" w:cs="Times New Roman"/>
          <w:sz w:val="20"/>
        </w:rPr>
        <w:t xml:space="preserve">, Manila, Philippines, A Board-certified Internist, Gastroenterologist, </w:t>
      </w:r>
      <w:proofErr w:type="spellStart"/>
      <w:r w:rsidRPr="00942CF9">
        <w:rPr>
          <w:rFonts w:ascii="Times New Roman" w:hAnsi="Times New Roman" w:cs="Times New Roman"/>
          <w:sz w:val="20"/>
        </w:rPr>
        <w:t>Endoscopist</w:t>
      </w:r>
      <w:proofErr w:type="spellEnd"/>
      <w:r w:rsidRPr="00942CF9">
        <w:rPr>
          <w:rFonts w:ascii="Times New Roman" w:hAnsi="Times New Roman" w:cs="Times New Roman"/>
          <w:sz w:val="20"/>
        </w:rPr>
        <w:t xml:space="preserve">, Clinical Nutritionist and Clinical Toxicologist; has served as a University Professor and Dean of 2 Medical Schools; a highly-regarded Researcher, with more than 70 scientific papers and more than 30 international publications. A former Board Director of the Philippine Societies of Gastroenterology and Digestive Endoscopy; Editorial Board member, American Journal of Biomedical Science and Research; Online Research </w:t>
      </w:r>
      <w:proofErr w:type="spellStart"/>
      <w:r w:rsidRPr="00942CF9">
        <w:rPr>
          <w:rFonts w:ascii="Times New Roman" w:hAnsi="Times New Roman" w:cs="Times New Roman"/>
          <w:sz w:val="20"/>
        </w:rPr>
        <w:t>rater</w:t>
      </w:r>
      <w:proofErr w:type="spellEnd"/>
      <w:r w:rsidRPr="00942CF9">
        <w:rPr>
          <w:rFonts w:ascii="Times New Roman" w:hAnsi="Times New Roman" w:cs="Times New Roman"/>
          <w:sz w:val="20"/>
        </w:rPr>
        <w:t xml:space="preserve"> of McMaster, Canada since 2006; Awardee, World’s Leading Physicians in Gastroenterology-2012 and a nominee as one of the Top 100. </w:t>
      </w:r>
      <w:r>
        <w:rPr>
          <w:rFonts w:ascii="Times New Roman" w:hAnsi="Times New Roman" w:cs="Times New Roman"/>
          <w:sz w:val="20"/>
        </w:rPr>
        <w:t xml:space="preserve">He is a </w:t>
      </w:r>
      <w:r w:rsidRPr="00942CF9">
        <w:rPr>
          <w:rFonts w:ascii="Times New Roman" w:hAnsi="Times New Roman" w:cs="Times New Roman"/>
          <w:sz w:val="20"/>
        </w:rPr>
        <w:t>Leading Physicians 2018 by the Cambridge Biographical Institute. He has been a focused lecturer on NAFLD in local and international conventions for more than 10 years, with 18 invites as Keynote Speaker in 2018, 51 invites in 2019 and 6 advanced invites for 2020 as of this date.</w:t>
      </w:r>
      <w:bookmarkEnd w:id="0"/>
    </w:p>
    <w:sectPr w:rsidR="00942CF9" w:rsidRPr="00942CF9" w:rsidSect="0075173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3C6775" w14:textId="77777777" w:rsidR="00F55F3E" w:rsidRDefault="00F55F3E" w:rsidP="004F2EF6">
      <w:r>
        <w:separator/>
      </w:r>
    </w:p>
  </w:endnote>
  <w:endnote w:type="continuationSeparator" w:id="0">
    <w:p w14:paraId="40723747" w14:textId="77777777" w:rsidR="00F55F3E" w:rsidRDefault="00F55F3E" w:rsidP="004F2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4F8253" w14:textId="77777777" w:rsidR="00F55F3E" w:rsidRDefault="00F55F3E" w:rsidP="004F2EF6">
      <w:r>
        <w:separator/>
      </w:r>
    </w:p>
  </w:footnote>
  <w:footnote w:type="continuationSeparator" w:id="0">
    <w:p w14:paraId="075B559A" w14:textId="77777777" w:rsidR="00F55F3E" w:rsidRDefault="00F55F3E" w:rsidP="004F2E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DE0"/>
    <w:rsid w:val="00100AFD"/>
    <w:rsid w:val="004F2EF6"/>
    <w:rsid w:val="0075173E"/>
    <w:rsid w:val="00930DE0"/>
    <w:rsid w:val="00942CF9"/>
    <w:rsid w:val="00BA1BA3"/>
    <w:rsid w:val="00D17069"/>
    <w:rsid w:val="00F55F3E"/>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92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PH"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30DE0"/>
    <w:rPr>
      <w:rFonts w:ascii="Calibri" w:eastAsia="Calibri" w:hAnsi="Calibri" w:cs="Times New Roman"/>
      <w:sz w:val="22"/>
      <w:szCs w:val="22"/>
      <w:lang w:val="en-US"/>
    </w:rPr>
  </w:style>
  <w:style w:type="paragraph" w:styleId="Header">
    <w:name w:val="header"/>
    <w:basedOn w:val="Normal"/>
    <w:link w:val="HeaderChar"/>
    <w:uiPriority w:val="99"/>
    <w:unhideWhenUsed/>
    <w:rsid w:val="004F2EF6"/>
    <w:pPr>
      <w:tabs>
        <w:tab w:val="center" w:pos="4680"/>
        <w:tab w:val="right" w:pos="9360"/>
      </w:tabs>
    </w:pPr>
  </w:style>
  <w:style w:type="character" w:customStyle="1" w:styleId="HeaderChar">
    <w:name w:val="Header Char"/>
    <w:basedOn w:val="DefaultParagraphFont"/>
    <w:link w:val="Header"/>
    <w:uiPriority w:val="99"/>
    <w:rsid w:val="004F2EF6"/>
  </w:style>
  <w:style w:type="paragraph" w:styleId="Footer">
    <w:name w:val="footer"/>
    <w:basedOn w:val="Normal"/>
    <w:link w:val="FooterChar"/>
    <w:uiPriority w:val="99"/>
    <w:unhideWhenUsed/>
    <w:rsid w:val="004F2EF6"/>
    <w:pPr>
      <w:tabs>
        <w:tab w:val="center" w:pos="4680"/>
        <w:tab w:val="right" w:pos="9360"/>
      </w:tabs>
    </w:pPr>
  </w:style>
  <w:style w:type="character" w:customStyle="1" w:styleId="FooterChar">
    <w:name w:val="Footer Char"/>
    <w:basedOn w:val="DefaultParagraphFont"/>
    <w:link w:val="Footer"/>
    <w:uiPriority w:val="99"/>
    <w:rsid w:val="004F2E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PH"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30DE0"/>
    <w:rPr>
      <w:rFonts w:ascii="Calibri" w:eastAsia="Calibri" w:hAnsi="Calibri" w:cs="Times New Roman"/>
      <w:sz w:val="22"/>
      <w:szCs w:val="22"/>
      <w:lang w:val="en-US"/>
    </w:rPr>
  </w:style>
  <w:style w:type="paragraph" w:styleId="Header">
    <w:name w:val="header"/>
    <w:basedOn w:val="Normal"/>
    <w:link w:val="HeaderChar"/>
    <w:uiPriority w:val="99"/>
    <w:unhideWhenUsed/>
    <w:rsid w:val="004F2EF6"/>
    <w:pPr>
      <w:tabs>
        <w:tab w:val="center" w:pos="4680"/>
        <w:tab w:val="right" w:pos="9360"/>
      </w:tabs>
    </w:pPr>
  </w:style>
  <w:style w:type="character" w:customStyle="1" w:styleId="HeaderChar">
    <w:name w:val="Header Char"/>
    <w:basedOn w:val="DefaultParagraphFont"/>
    <w:link w:val="Header"/>
    <w:uiPriority w:val="99"/>
    <w:rsid w:val="004F2EF6"/>
  </w:style>
  <w:style w:type="paragraph" w:styleId="Footer">
    <w:name w:val="footer"/>
    <w:basedOn w:val="Normal"/>
    <w:link w:val="FooterChar"/>
    <w:uiPriority w:val="99"/>
    <w:unhideWhenUsed/>
    <w:rsid w:val="004F2EF6"/>
    <w:pPr>
      <w:tabs>
        <w:tab w:val="center" w:pos="4680"/>
        <w:tab w:val="right" w:pos="9360"/>
      </w:tabs>
    </w:pPr>
  </w:style>
  <w:style w:type="character" w:customStyle="1" w:styleId="FooterChar">
    <w:name w:val="Footer Char"/>
    <w:basedOn w:val="DefaultParagraphFont"/>
    <w:link w:val="Footer"/>
    <w:uiPriority w:val="99"/>
    <w:rsid w:val="004F2E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392</Words>
  <Characters>2239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Higinio Mappala</dc:creator>
  <cp:keywords/>
  <dc:description/>
  <cp:lastModifiedBy>Swetha Sandala</cp:lastModifiedBy>
  <cp:revision>4</cp:revision>
  <dcterms:created xsi:type="dcterms:W3CDTF">2018-12-10T06:31:00Z</dcterms:created>
  <dcterms:modified xsi:type="dcterms:W3CDTF">2022-12-19T09:12:00Z</dcterms:modified>
</cp:coreProperties>
</file>