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2DB7" w:rsidP="00A42DB7">
      <w:pPr>
        <w:rPr>
          <w:rFonts w:ascii="Times New Roman" w:hAnsi="Times New Roman" w:cs="Times New Roman"/>
          <w:b/>
          <w:sz w:val="32"/>
        </w:rPr>
      </w:pPr>
      <w:bookmarkStart w:id="0" w:name="_GoBack"/>
      <w:r w:rsidRPr="00A42DB7">
        <w:rPr>
          <w:rFonts w:ascii="Times New Roman" w:hAnsi="Times New Roman" w:cs="Times New Roman"/>
          <w:b/>
          <w:sz w:val="32"/>
        </w:rPr>
        <w:t xml:space="preserve">FUSE (Full-Spectrum Endoscopy): Next </w:t>
      </w:r>
      <w:r w:rsidRPr="00A42DB7">
        <w:rPr>
          <w:rFonts w:ascii="Times New Roman" w:hAnsi="Times New Roman" w:cs="Times New Roman"/>
          <w:b/>
          <w:sz w:val="32"/>
        </w:rPr>
        <w:t xml:space="preserve">step to have </w:t>
      </w:r>
      <w:r w:rsidRPr="00A42DB7">
        <w:rPr>
          <w:rFonts w:ascii="Times New Roman" w:hAnsi="Times New Roman" w:cs="Times New Roman"/>
          <w:b/>
          <w:sz w:val="32"/>
        </w:rPr>
        <w:t xml:space="preserve">“GADGET” </w:t>
      </w:r>
      <w:r w:rsidRPr="00A42DB7">
        <w:rPr>
          <w:rFonts w:ascii="Times New Roman" w:hAnsi="Times New Roman" w:cs="Times New Roman"/>
          <w:b/>
          <w:sz w:val="32"/>
        </w:rPr>
        <w:t>function</w:t>
      </w:r>
    </w:p>
    <w:p w:rsidR="00A42DB7" w:rsidRDefault="00A42DB7" w:rsidP="00A42DB7">
      <w:pPr>
        <w:rPr>
          <w:rFonts w:ascii="Times New Roman" w:hAnsi="Times New Roman" w:cs="Times New Roman"/>
          <w:sz w:val="24"/>
        </w:rPr>
      </w:pPr>
      <w:proofErr w:type="spellStart"/>
      <w:r w:rsidRPr="00A42DB7">
        <w:rPr>
          <w:rFonts w:ascii="Times New Roman" w:hAnsi="Times New Roman" w:cs="Times New Roman"/>
          <w:sz w:val="24"/>
        </w:rPr>
        <w:t>Jeong-Yeop</w:t>
      </w:r>
      <w:proofErr w:type="spellEnd"/>
      <w:r w:rsidRPr="00A42DB7">
        <w:rPr>
          <w:rFonts w:ascii="Times New Roman" w:hAnsi="Times New Roman" w:cs="Times New Roman"/>
          <w:sz w:val="24"/>
        </w:rPr>
        <w:t xml:space="preserve"> Song</w:t>
      </w:r>
      <w:r>
        <w:rPr>
          <w:rFonts w:ascii="Times New Roman" w:hAnsi="Times New Roman" w:cs="Times New Roman"/>
          <w:sz w:val="24"/>
        </w:rPr>
        <w:t xml:space="preserve">*, </w:t>
      </w:r>
      <w:r w:rsidRPr="00A42DB7">
        <w:rPr>
          <w:rFonts w:ascii="Times New Roman" w:hAnsi="Times New Roman" w:cs="Times New Roman"/>
          <w:sz w:val="24"/>
        </w:rPr>
        <w:t xml:space="preserve">Hyun </w:t>
      </w:r>
      <w:proofErr w:type="spellStart"/>
      <w:r w:rsidRPr="00A42DB7">
        <w:rPr>
          <w:rFonts w:ascii="Times New Roman" w:hAnsi="Times New Roman" w:cs="Times New Roman"/>
          <w:sz w:val="24"/>
        </w:rPr>
        <w:t>Ju</w:t>
      </w:r>
      <w:proofErr w:type="spellEnd"/>
      <w:r w:rsidRPr="00A42DB7">
        <w:rPr>
          <w:rFonts w:ascii="Times New Roman" w:hAnsi="Times New Roman" w:cs="Times New Roman"/>
          <w:sz w:val="24"/>
        </w:rPr>
        <w:t xml:space="preserve"> Park</w:t>
      </w:r>
      <w:r>
        <w:rPr>
          <w:rFonts w:ascii="Times New Roman" w:hAnsi="Times New Roman" w:cs="Times New Roman"/>
          <w:sz w:val="24"/>
        </w:rPr>
        <w:t xml:space="preserve">, </w:t>
      </w:r>
      <w:r w:rsidRPr="00A42DB7">
        <w:rPr>
          <w:rFonts w:ascii="Times New Roman" w:hAnsi="Times New Roman" w:cs="Times New Roman"/>
          <w:sz w:val="24"/>
        </w:rPr>
        <w:t xml:space="preserve">Hyun </w:t>
      </w:r>
      <w:proofErr w:type="spellStart"/>
      <w:r w:rsidRPr="00A42DB7">
        <w:rPr>
          <w:rFonts w:ascii="Times New Roman" w:hAnsi="Times New Roman" w:cs="Times New Roman"/>
          <w:sz w:val="24"/>
        </w:rPr>
        <w:t>Joo</w:t>
      </w:r>
      <w:proofErr w:type="spellEnd"/>
      <w:r w:rsidRPr="00A42DB7">
        <w:rPr>
          <w:rFonts w:ascii="Times New Roman" w:hAnsi="Times New Roman" w:cs="Times New Roman"/>
          <w:sz w:val="24"/>
        </w:rPr>
        <w:t xml:space="preserve"> Shin</w:t>
      </w:r>
      <w:r>
        <w:rPr>
          <w:rFonts w:ascii="Times New Roman" w:hAnsi="Times New Roman" w:cs="Times New Roman"/>
          <w:sz w:val="24"/>
        </w:rPr>
        <w:t xml:space="preserve">, </w:t>
      </w:r>
      <w:proofErr w:type="spellStart"/>
      <w:r w:rsidRPr="00A42DB7">
        <w:rPr>
          <w:rFonts w:ascii="Times New Roman" w:hAnsi="Times New Roman" w:cs="Times New Roman"/>
          <w:sz w:val="24"/>
        </w:rPr>
        <w:t>Jeonghyun</w:t>
      </w:r>
      <w:proofErr w:type="spellEnd"/>
      <w:r w:rsidRPr="00A42DB7">
        <w:rPr>
          <w:rFonts w:ascii="Times New Roman" w:hAnsi="Times New Roman" w:cs="Times New Roman"/>
          <w:sz w:val="24"/>
        </w:rPr>
        <w:t xml:space="preserve"> </w:t>
      </w:r>
      <w:proofErr w:type="spellStart"/>
      <w:r w:rsidRPr="00A42DB7">
        <w:rPr>
          <w:rFonts w:ascii="Times New Roman" w:hAnsi="Times New Roman" w:cs="Times New Roman"/>
          <w:sz w:val="24"/>
        </w:rPr>
        <w:t>Ahn</w:t>
      </w:r>
      <w:proofErr w:type="spellEnd"/>
      <w:r>
        <w:rPr>
          <w:rFonts w:ascii="Times New Roman" w:hAnsi="Times New Roman" w:cs="Times New Roman"/>
          <w:sz w:val="24"/>
        </w:rPr>
        <w:t xml:space="preserve"> and </w:t>
      </w:r>
      <w:proofErr w:type="spellStart"/>
      <w:r w:rsidRPr="00A42DB7">
        <w:rPr>
          <w:rFonts w:ascii="Times New Roman" w:hAnsi="Times New Roman" w:cs="Times New Roman"/>
          <w:sz w:val="24"/>
        </w:rPr>
        <w:t>Kyeong</w:t>
      </w:r>
      <w:proofErr w:type="spellEnd"/>
      <w:r w:rsidRPr="00A42DB7">
        <w:rPr>
          <w:rFonts w:ascii="Times New Roman" w:hAnsi="Times New Roman" w:cs="Times New Roman"/>
          <w:sz w:val="24"/>
        </w:rPr>
        <w:t xml:space="preserve"> </w:t>
      </w:r>
      <w:proofErr w:type="spellStart"/>
      <w:r w:rsidRPr="00A42DB7">
        <w:rPr>
          <w:rFonts w:ascii="Times New Roman" w:hAnsi="Times New Roman" w:cs="Times New Roman"/>
          <w:sz w:val="24"/>
        </w:rPr>
        <w:t>Eun</w:t>
      </w:r>
      <w:proofErr w:type="spellEnd"/>
      <w:r w:rsidRPr="00A42DB7">
        <w:rPr>
          <w:rFonts w:ascii="Times New Roman" w:hAnsi="Times New Roman" w:cs="Times New Roman"/>
          <w:sz w:val="24"/>
        </w:rPr>
        <w:t xml:space="preserve"> Lee</w:t>
      </w:r>
    </w:p>
    <w:p w:rsidR="00A42DB7" w:rsidRPr="00A42DB7" w:rsidRDefault="00A42DB7" w:rsidP="00A42DB7">
      <w:pPr>
        <w:rPr>
          <w:rFonts w:ascii="Times New Roman" w:hAnsi="Times New Roman" w:cs="Times New Roman"/>
        </w:rPr>
      </w:pPr>
      <w:proofErr w:type="spellStart"/>
      <w:r w:rsidRPr="00A42DB7">
        <w:rPr>
          <w:rFonts w:ascii="Times New Roman" w:hAnsi="Times New Roman" w:cs="Times New Roman"/>
        </w:rPr>
        <w:t>Seongnam</w:t>
      </w:r>
      <w:proofErr w:type="spellEnd"/>
      <w:r w:rsidRPr="00A42DB7">
        <w:rPr>
          <w:rFonts w:ascii="Times New Roman" w:hAnsi="Times New Roman" w:cs="Times New Roman"/>
        </w:rPr>
        <w:t xml:space="preserve"> Citizens Medical Center, Republic of Korea</w:t>
      </w:r>
      <w:r w:rsidR="00C863C4">
        <w:rPr>
          <w:rFonts w:ascii="Times New Roman" w:hAnsi="Times New Roman" w:cs="Times New Roman"/>
        </w:rPr>
        <w:t xml:space="preserve"> </w:t>
      </w:r>
    </w:p>
    <w:p w:rsidR="00A42DB7" w:rsidRPr="00A42DB7" w:rsidRDefault="00A42DB7" w:rsidP="00A42DB7">
      <w:pPr>
        <w:jc w:val="center"/>
        <w:rPr>
          <w:rFonts w:ascii="Times New Roman" w:hAnsi="Times New Roman" w:cs="Times New Roman"/>
          <w:b/>
          <w:sz w:val="24"/>
        </w:rPr>
      </w:pPr>
      <w:r w:rsidRPr="00A42DB7">
        <w:rPr>
          <w:rFonts w:ascii="Times New Roman" w:hAnsi="Times New Roman" w:cs="Times New Roman"/>
          <w:b/>
          <w:sz w:val="24"/>
        </w:rPr>
        <w:t>Abstract</w:t>
      </w:r>
    </w:p>
    <w:p w:rsidR="00A42DB7" w:rsidRPr="00A42DB7" w:rsidRDefault="00A42DB7" w:rsidP="00A42DB7">
      <w:pPr>
        <w:jc w:val="both"/>
        <w:rPr>
          <w:rFonts w:ascii="Times New Roman" w:hAnsi="Times New Roman" w:cs="Times New Roman"/>
          <w:sz w:val="20"/>
        </w:rPr>
      </w:pPr>
      <w:r w:rsidRPr="00A42DB7">
        <w:rPr>
          <w:rFonts w:ascii="Times New Roman" w:hAnsi="Times New Roman" w:cs="Times New Roman"/>
          <w:sz w:val="20"/>
        </w:rPr>
        <w:t xml:space="preserve">For the past about 60 years, since the first introduction of fiberscopes and </w:t>
      </w:r>
      <w:r w:rsidRPr="00A42DB7">
        <w:rPr>
          <w:rFonts w:ascii="Times New Roman" w:hAnsi="Times New Roman" w:cs="Times New Roman"/>
          <w:sz w:val="20"/>
        </w:rPr>
        <w:t>subsequent</w:t>
      </w:r>
      <w:r w:rsidRPr="00A42DB7">
        <w:rPr>
          <w:rFonts w:ascii="Times New Roman" w:hAnsi="Times New Roman" w:cs="Times New Roman"/>
          <w:sz w:val="20"/>
        </w:rPr>
        <w:t xml:space="preserve"> </w:t>
      </w:r>
      <w:r w:rsidRPr="00A42DB7">
        <w:rPr>
          <w:rFonts w:ascii="Times New Roman" w:hAnsi="Times New Roman" w:cs="Times New Roman"/>
          <w:sz w:val="20"/>
        </w:rPr>
        <w:t>video scopes</w:t>
      </w:r>
      <w:r w:rsidRPr="00A42DB7">
        <w:rPr>
          <w:rFonts w:ascii="Times New Roman" w:hAnsi="Times New Roman" w:cs="Times New Roman"/>
          <w:sz w:val="20"/>
        </w:rPr>
        <w:t>, there has been only one-type of endoscopes, that means standard forward-view type endoscopes including only one single lens with 140-170° angle of view.</w:t>
      </w:r>
    </w:p>
    <w:p w:rsidR="00A42DB7" w:rsidRDefault="00A42DB7" w:rsidP="00A42DB7">
      <w:pPr>
        <w:jc w:val="both"/>
        <w:rPr>
          <w:rFonts w:ascii="Times New Roman" w:hAnsi="Times New Roman" w:cs="Times New Roman"/>
          <w:sz w:val="20"/>
        </w:rPr>
      </w:pPr>
      <w:r w:rsidRPr="00A42DB7">
        <w:rPr>
          <w:rFonts w:ascii="Times New Roman" w:hAnsi="Times New Roman" w:cs="Times New Roman"/>
          <w:sz w:val="20"/>
        </w:rPr>
        <w:t xml:space="preserve">In contrast to that, recently introduced FUSE (Full-Spectrum Endoscopy) endoscopes include multiple lenses, providing much wider field of view, especially two lenses with 245° in </w:t>
      </w:r>
      <w:proofErr w:type="spellStart"/>
      <w:r w:rsidRPr="00A42DB7">
        <w:rPr>
          <w:rFonts w:ascii="Times New Roman" w:hAnsi="Times New Roman" w:cs="Times New Roman"/>
          <w:sz w:val="20"/>
        </w:rPr>
        <w:t>gastroscope</w:t>
      </w:r>
      <w:proofErr w:type="spellEnd"/>
      <w:r w:rsidRPr="00A42DB7">
        <w:rPr>
          <w:rFonts w:ascii="Times New Roman" w:hAnsi="Times New Roman" w:cs="Times New Roman"/>
          <w:sz w:val="20"/>
        </w:rPr>
        <w:t xml:space="preserve">, three lenses with 330° in </w:t>
      </w:r>
      <w:proofErr w:type="spellStart"/>
      <w:r w:rsidRPr="00A42DB7">
        <w:rPr>
          <w:rFonts w:ascii="Times New Roman" w:hAnsi="Times New Roman" w:cs="Times New Roman"/>
          <w:sz w:val="20"/>
        </w:rPr>
        <w:t>colonoscope</w:t>
      </w:r>
      <w:proofErr w:type="spellEnd"/>
      <w:r w:rsidRPr="00A42DB7">
        <w:rPr>
          <w:rFonts w:ascii="Times New Roman" w:hAnsi="Times New Roman" w:cs="Times New Roman"/>
          <w:sz w:val="20"/>
        </w:rPr>
        <w:t xml:space="preserve"> (Figure 1).</w:t>
      </w:r>
    </w:p>
    <w:p w:rsidR="00A42DB7" w:rsidRDefault="00A42DB7" w:rsidP="00A42DB7">
      <w:pPr>
        <w:jc w:val="both"/>
        <w:rPr>
          <w:rFonts w:ascii="Times New Roman" w:hAnsi="Times New Roman" w:cs="Times New Roman"/>
          <w:sz w:val="20"/>
        </w:rPr>
      </w:pPr>
      <w:r>
        <w:rPr>
          <w:rFonts w:ascii="Times New Roman" w:hAnsi="Times New Roman" w:cs="Times New Roman"/>
          <w:sz w:val="20"/>
        </w:rPr>
        <w:t>FUSE is feasible/effective/</w:t>
      </w:r>
      <w:r w:rsidRPr="00A42DB7">
        <w:rPr>
          <w:rFonts w:ascii="Times New Roman" w:hAnsi="Times New Roman" w:cs="Times New Roman"/>
          <w:sz w:val="20"/>
        </w:rPr>
        <w:t xml:space="preserve">safe, and FUSE </w:t>
      </w:r>
      <w:r>
        <w:rPr>
          <w:rFonts w:ascii="Times New Roman" w:hAnsi="Times New Roman" w:cs="Times New Roman"/>
          <w:sz w:val="20"/>
        </w:rPr>
        <w:t>colonoscopy yielded higher PDR/ADR/DDR (Polyp/Adenoma/</w:t>
      </w:r>
      <w:r w:rsidRPr="00A42DB7">
        <w:rPr>
          <w:rFonts w:ascii="Times New Roman" w:hAnsi="Times New Roman" w:cs="Times New Roman"/>
          <w:sz w:val="20"/>
        </w:rPr>
        <w:t xml:space="preserve">Diverticula Detection Rate) than did traditional colonoscopy, without therapeutic failure or complications (Table 1). </w:t>
      </w:r>
    </w:p>
    <w:p w:rsidR="00A42DB7" w:rsidRPr="00A42DB7" w:rsidRDefault="00A42DB7" w:rsidP="00A42DB7">
      <w:pPr>
        <w:jc w:val="center"/>
        <w:rPr>
          <w:rFonts w:ascii="Times New Roman" w:hAnsi="Times New Roman" w:cs="Times New Roman"/>
          <w:i/>
          <w:sz w:val="18"/>
        </w:rPr>
      </w:pPr>
      <w:proofErr w:type="gramStart"/>
      <w:r w:rsidRPr="00A42DB7">
        <w:rPr>
          <w:rFonts w:ascii="Times New Roman" w:hAnsi="Times New Roman" w:cs="Times New Roman"/>
          <w:b/>
          <w:i/>
          <w:sz w:val="18"/>
        </w:rPr>
        <w:t>Table 1.</w:t>
      </w:r>
      <w:proofErr w:type="gramEnd"/>
      <w:r w:rsidRPr="00A42DB7">
        <w:rPr>
          <w:rFonts w:ascii="Times New Roman" w:hAnsi="Times New Roman" w:cs="Times New Roman"/>
          <w:i/>
          <w:sz w:val="18"/>
        </w:rPr>
        <w:t xml:space="preserve"> </w:t>
      </w:r>
      <w:proofErr w:type="gramStart"/>
      <w:r w:rsidRPr="00A42DB7">
        <w:rPr>
          <w:rFonts w:ascii="Times New Roman" w:hAnsi="Times New Roman" w:cs="Times New Roman"/>
          <w:i/>
          <w:sz w:val="18"/>
        </w:rPr>
        <w:t xml:space="preserve">ADR between FUSE </w:t>
      </w:r>
      <w:proofErr w:type="spellStart"/>
      <w:r w:rsidRPr="00A42DB7">
        <w:rPr>
          <w:rFonts w:ascii="Times New Roman" w:hAnsi="Times New Roman" w:cs="Times New Roman"/>
          <w:i/>
          <w:sz w:val="18"/>
        </w:rPr>
        <w:t>vs</w:t>
      </w:r>
      <w:proofErr w:type="spellEnd"/>
      <w:r w:rsidRPr="00A42DB7">
        <w:rPr>
          <w:rFonts w:ascii="Times New Roman" w:hAnsi="Times New Roman" w:cs="Times New Roman"/>
          <w:i/>
          <w:sz w:val="18"/>
        </w:rPr>
        <w:t xml:space="preserve"> traditional colonoscopy.</w:t>
      </w:r>
      <w:proofErr w:type="gramEnd"/>
    </w:p>
    <w:p w:rsidR="00A42DB7" w:rsidRDefault="00A42DB7" w:rsidP="00A42DB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C9C15E3">
            <wp:extent cx="2407920" cy="34994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7920" cy="3499485"/>
                    </a:xfrm>
                    <a:prstGeom prst="rect">
                      <a:avLst/>
                    </a:prstGeom>
                    <a:noFill/>
                  </pic:spPr>
                </pic:pic>
              </a:graphicData>
            </a:graphic>
          </wp:inline>
        </w:drawing>
      </w:r>
    </w:p>
    <w:p w:rsidR="00A42DB7" w:rsidRPr="00A42DB7" w:rsidRDefault="00A42DB7" w:rsidP="00A42DB7">
      <w:pPr>
        <w:jc w:val="center"/>
        <w:rPr>
          <w:rFonts w:ascii="Times New Roman" w:hAnsi="Times New Roman" w:cs="Times New Roman"/>
          <w:i/>
          <w:sz w:val="18"/>
        </w:rPr>
      </w:pPr>
      <w:proofErr w:type="gramStart"/>
      <w:r w:rsidRPr="00A42DB7">
        <w:rPr>
          <w:rFonts w:ascii="Times New Roman" w:hAnsi="Times New Roman" w:cs="Times New Roman"/>
          <w:b/>
          <w:i/>
          <w:sz w:val="18"/>
        </w:rPr>
        <w:t>Figure 1.</w:t>
      </w:r>
      <w:proofErr w:type="gramEnd"/>
      <w:r w:rsidRPr="00A42DB7">
        <w:rPr>
          <w:rFonts w:ascii="Times New Roman" w:hAnsi="Times New Roman" w:cs="Times New Roman"/>
          <w:i/>
          <w:sz w:val="18"/>
        </w:rPr>
        <w:t xml:space="preserve"> FUSE </w:t>
      </w:r>
      <w:proofErr w:type="spellStart"/>
      <w:r w:rsidRPr="00A42DB7">
        <w:rPr>
          <w:rFonts w:ascii="Times New Roman" w:hAnsi="Times New Roman" w:cs="Times New Roman"/>
          <w:i/>
          <w:sz w:val="18"/>
        </w:rPr>
        <w:t>vs</w:t>
      </w:r>
      <w:proofErr w:type="spellEnd"/>
      <w:r w:rsidRPr="00A42DB7">
        <w:rPr>
          <w:rFonts w:ascii="Times New Roman" w:hAnsi="Times New Roman" w:cs="Times New Roman"/>
          <w:i/>
          <w:sz w:val="18"/>
        </w:rPr>
        <w:t xml:space="preserve"> traditional colonoscopy.</w:t>
      </w:r>
    </w:p>
    <w:p w:rsidR="00A42DB7" w:rsidRPr="00A42DB7" w:rsidRDefault="00A42DB7" w:rsidP="00A42DB7">
      <w:pPr>
        <w:jc w:val="both"/>
        <w:rPr>
          <w:rFonts w:ascii="Times New Roman" w:hAnsi="Times New Roman" w:cs="Times New Roman"/>
          <w:sz w:val="20"/>
        </w:rPr>
      </w:pPr>
      <w:r w:rsidRPr="00A42DB7">
        <w:rPr>
          <w:rFonts w:ascii="Times New Roman" w:hAnsi="Times New Roman" w:cs="Times New Roman"/>
          <w:sz w:val="20"/>
        </w:rPr>
        <w:t>Moreover, using FUSE gastroscopy, the prevalence of DPAD (Duodenal Peri-</w:t>
      </w:r>
      <w:proofErr w:type="spellStart"/>
      <w:r w:rsidRPr="00A42DB7">
        <w:rPr>
          <w:rFonts w:ascii="Times New Roman" w:hAnsi="Times New Roman" w:cs="Times New Roman"/>
          <w:sz w:val="20"/>
        </w:rPr>
        <w:t>Ampullary</w:t>
      </w:r>
      <w:proofErr w:type="spellEnd"/>
      <w:r w:rsidRPr="00A42DB7">
        <w:rPr>
          <w:rFonts w:ascii="Times New Roman" w:hAnsi="Times New Roman" w:cs="Times New Roman"/>
          <w:sz w:val="20"/>
        </w:rPr>
        <w:t xml:space="preserve"> Diverticula) in the general population could be analyzed without using ERCP (Figure 2). </w:t>
      </w:r>
    </w:p>
    <w:p w:rsidR="00A42DB7" w:rsidRPr="00A42DB7" w:rsidRDefault="00A42DB7" w:rsidP="00A42DB7">
      <w:pPr>
        <w:jc w:val="both"/>
        <w:rPr>
          <w:rFonts w:ascii="Times New Roman" w:hAnsi="Times New Roman" w:cs="Times New Roman"/>
          <w:sz w:val="20"/>
        </w:rPr>
      </w:pPr>
      <w:r w:rsidRPr="00A42DB7">
        <w:rPr>
          <w:rFonts w:ascii="Times New Roman" w:hAnsi="Times New Roman" w:cs="Times New Roman"/>
          <w:sz w:val="20"/>
        </w:rPr>
        <w:lastRenderedPageBreak/>
        <w:t xml:space="preserve">But still there is only one working channel inside the scope yet. So, if any lesion or polyp might be found at the side-lens portion, </w:t>
      </w:r>
      <w:proofErr w:type="spellStart"/>
      <w:r w:rsidRPr="00A42DB7">
        <w:rPr>
          <w:rFonts w:ascii="Times New Roman" w:hAnsi="Times New Roman" w:cs="Times New Roman"/>
          <w:sz w:val="20"/>
        </w:rPr>
        <w:t>endoscopists</w:t>
      </w:r>
      <w:proofErr w:type="spellEnd"/>
      <w:r w:rsidRPr="00A42DB7">
        <w:rPr>
          <w:rFonts w:ascii="Times New Roman" w:hAnsi="Times New Roman" w:cs="Times New Roman"/>
          <w:sz w:val="20"/>
        </w:rPr>
        <w:t xml:space="preserve"> have to manipulate the endoscope to approach the lesion, necessitating the time and the skill.</w:t>
      </w:r>
    </w:p>
    <w:p w:rsidR="00A42DB7" w:rsidRPr="00A42DB7" w:rsidRDefault="00A42DB7" w:rsidP="00A42DB7">
      <w:pPr>
        <w:jc w:val="both"/>
        <w:rPr>
          <w:rFonts w:ascii="Times New Roman" w:hAnsi="Times New Roman" w:cs="Times New Roman"/>
          <w:sz w:val="20"/>
        </w:rPr>
      </w:pPr>
      <w:r w:rsidRPr="00A42DB7">
        <w:rPr>
          <w:rFonts w:ascii="Times New Roman" w:hAnsi="Times New Roman" w:cs="Times New Roman"/>
          <w:sz w:val="20"/>
        </w:rPr>
        <w:t xml:space="preserve">However, if there are additional working channels on both sides of the FUSE </w:t>
      </w:r>
      <w:proofErr w:type="spellStart"/>
      <w:r w:rsidRPr="00A42DB7">
        <w:rPr>
          <w:rFonts w:ascii="Times New Roman" w:hAnsi="Times New Roman" w:cs="Times New Roman"/>
          <w:sz w:val="20"/>
        </w:rPr>
        <w:t>colonoscope</w:t>
      </w:r>
      <w:proofErr w:type="spellEnd"/>
      <w:r w:rsidRPr="00A42DB7">
        <w:rPr>
          <w:rFonts w:ascii="Times New Roman" w:hAnsi="Times New Roman" w:cs="Times New Roman"/>
          <w:sz w:val="20"/>
        </w:rPr>
        <w:t xml:space="preserve">, we can remove the polyps with more comfort and lesser time (Figure 3-top). </w:t>
      </w:r>
    </w:p>
    <w:p w:rsidR="00A42DB7" w:rsidRDefault="00A42DB7" w:rsidP="00A42DB7">
      <w:pPr>
        <w:jc w:val="both"/>
        <w:rPr>
          <w:rFonts w:ascii="Times New Roman" w:hAnsi="Times New Roman" w:cs="Times New Roman"/>
          <w:sz w:val="20"/>
        </w:rPr>
      </w:pPr>
      <w:r w:rsidRPr="00A42DB7">
        <w:rPr>
          <w:rFonts w:ascii="Times New Roman" w:hAnsi="Times New Roman" w:cs="Times New Roman"/>
          <w:sz w:val="20"/>
        </w:rPr>
        <w:t xml:space="preserve">Even more, additional working channel at the side-lens portion of FUSE </w:t>
      </w:r>
      <w:proofErr w:type="spellStart"/>
      <w:r w:rsidRPr="00A42DB7">
        <w:rPr>
          <w:rFonts w:ascii="Times New Roman" w:hAnsi="Times New Roman" w:cs="Times New Roman"/>
          <w:sz w:val="20"/>
        </w:rPr>
        <w:t>gastroscope</w:t>
      </w:r>
      <w:proofErr w:type="spellEnd"/>
      <w:r w:rsidRPr="00A42DB7">
        <w:rPr>
          <w:rFonts w:ascii="Times New Roman" w:hAnsi="Times New Roman" w:cs="Times New Roman"/>
          <w:sz w:val="20"/>
        </w:rPr>
        <w:t xml:space="preserve"> would make it possible to insert the baby scope, such as Spy-glass DS, through the side-working channel (Figure 3-bottom). </w:t>
      </w:r>
    </w:p>
    <w:p w:rsidR="00A42DB7" w:rsidRDefault="00A42DB7" w:rsidP="00A42DB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AE7D7A">
            <wp:extent cx="2393216" cy="3172570"/>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5855" cy="3176068"/>
                    </a:xfrm>
                    <a:prstGeom prst="rect">
                      <a:avLst/>
                    </a:prstGeom>
                    <a:noFill/>
                  </pic:spPr>
                </pic:pic>
              </a:graphicData>
            </a:graphic>
          </wp:inline>
        </w:drawing>
      </w:r>
    </w:p>
    <w:p w:rsidR="00A42DB7" w:rsidRPr="00A42DB7" w:rsidRDefault="00A42DB7" w:rsidP="00A42DB7">
      <w:pPr>
        <w:jc w:val="center"/>
        <w:rPr>
          <w:rFonts w:ascii="Times New Roman" w:hAnsi="Times New Roman" w:cs="Times New Roman"/>
          <w:i/>
          <w:sz w:val="18"/>
        </w:rPr>
      </w:pPr>
      <w:proofErr w:type="gramStart"/>
      <w:r w:rsidRPr="00A42DB7">
        <w:rPr>
          <w:rFonts w:ascii="Times New Roman" w:hAnsi="Times New Roman" w:cs="Times New Roman"/>
          <w:b/>
          <w:i/>
          <w:sz w:val="18"/>
        </w:rPr>
        <w:t>Figure 2.</w:t>
      </w:r>
      <w:proofErr w:type="gramEnd"/>
      <w:r w:rsidRPr="00A42DB7">
        <w:rPr>
          <w:rFonts w:ascii="Times New Roman" w:hAnsi="Times New Roman" w:cs="Times New Roman"/>
          <w:i/>
          <w:sz w:val="18"/>
        </w:rPr>
        <w:t xml:space="preserve"> </w:t>
      </w:r>
      <w:proofErr w:type="gramStart"/>
      <w:r w:rsidRPr="00A42DB7">
        <w:rPr>
          <w:rFonts w:ascii="Times New Roman" w:hAnsi="Times New Roman" w:cs="Times New Roman"/>
          <w:i/>
          <w:sz w:val="18"/>
        </w:rPr>
        <w:t>DPAD on FUSE gastroscopy.</w:t>
      </w:r>
      <w:proofErr w:type="gramEnd"/>
    </w:p>
    <w:p w:rsidR="00A42DB7" w:rsidRPr="00A42DB7" w:rsidRDefault="00A42DB7" w:rsidP="00A42DB7">
      <w:pPr>
        <w:jc w:val="center"/>
        <w:rPr>
          <w:rFonts w:ascii="Times New Roman" w:hAnsi="Times New Roman" w:cs="Times New Roman"/>
          <w:i/>
          <w:sz w:val="18"/>
        </w:rPr>
      </w:pPr>
      <w:proofErr w:type="gramStart"/>
      <w:r w:rsidRPr="00A42DB7">
        <w:rPr>
          <w:rFonts w:ascii="Times New Roman" w:hAnsi="Times New Roman" w:cs="Times New Roman"/>
          <w:b/>
          <w:i/>
          <w:sz w:val="18"/>
        </w:rPr>
        <w:t>Figure 3.</w:t>
      </w:r>
      <w:proofErr w:type="gramEnd"/>
      <w:r w:rsidRPr="00A42DB7">
        <w:rPr>
          <w:rFonts w:ascii="Times New Roman" w:hAnsi="Times New Roman" w:cs="Times New Roman"/>
          <w:i/>
          <w:sz w:val="18"/>
        </w:rPr>
        <w:t xml:space="preserve"> </w:t>
      </w:r>
      <w:proofErr w:type="gramStart"/>
      <w:r w:rsidRPr="00A42DB7">
        <w:rPr>
          <w:rFonts w:ascii="Times New Roman" w:hAnsi="Times New Roman" w:cs="Times New Roman"/>
          <w:i/>
          <w:sz w:val="18"/>
        </w:rPr>
        <w:t>Next generation of FUSE-proposal.</w:t>
      </w:r>
      <w:proofErr w:type="gramEnd"/>
    </w:p>
    <w:p w:rsidR="00A42DB7" w:rsidRPr="00A42DB7" w:rsidRDefault="00A42DB7" w:rsidP="00A42DB7">
      <w:pPr>
        <w:jc w:val="both"/>
        <w:rPr>
          <w:rFonts w:ascii="Times New Roman" w:hAnsi="Times New Roman" w:cs="Times New Roman"/>
          <w:sz w:val="20"/>
        </w:rPr>
      </w:pPr>
      <w:r w:rsidRPr="00A42DB7">
        <w:rPr>
          <w:rFonts w:ascii="Times New Roman" w:hAnsi="Times New Roman" w:cs="Times New Roman"/>
          <w:sz w:val="20"/>
        </w:rPr>
        <w:t xml:space="preserve">Therefore, with the aid of the side-working channel on FUSE </w:t>
      </w:r>
      <w:proofErr w:type="spellStart"/>
      <w:r w:rsidRPr="00A42DB7">
        <w:rPr>
          <w:rFonts w:ascii="Times New Roman" w:hAnsi="Times New Roman" w:cs="Times New Roman"/>
          <w:sz w:val="20"/>
        </w:rPr>
        <w:t>gastroscope</w:t>
      </w:r>
      <w:proofErr w:type="spellEnd"/>
      <w:r w:rsidRPr="00A42DB7">
        <w:rPr>
          <w:rFonts w:ascii="Times New Roman" w:hAnsi="Times New Roman" w:cs="Times New Roman"/>
          <w:sz w:val="20"/>
        </w:rPr>
        <w:t xml:space="preserve">, it would be possible to make a </w:t>
      </w:r>
      <w:proofErr w:type="spellStart"/>
      <w:r w:rsidRPr="00A42DB7">
        <w:rPr>
          <w:rFonts w:ascii="Times New Roman" w:hAnsi="Times New Roman" w:cs="Times New Roman"/>
          <w:sz w:val="20"/>
        </w:rPr>
        <w:t>cannulation</w:t>
      </w:r>
      <w:proofErr w:type="spellEnd"/>
      <w:r w:rsidRPr="00A42DB7">
        <w:rPr>
          <w:rFonts w:ascii="Times New Roman" w:hAnsi="Times New Roman" w:cs="Times New Roman"/>
          <w:sz w:val="20"/>
        </w:rPr>
        <w:t xml:space="preserve"> into the papilla with that baby scope, which means direct per-oral </w:t>
      </w:r>
      <w:proofErr w:type="spellStart"/>
      <w:r w:rsidRPr="00A42DB7">
        <w:rPr>
          <w:rFonts w:ascii="Times New Roman" w:hAnsi="Times New Roman" w:cs="Times New Roman"/>
          <w:sz w:val="20"/>
        </w:rPr>
        <w:t>cholangioscopy</w:t>
      </w:r>
      <w:proofErr w:type="spellEnd"/>
      <w:r w:rsidRPr="00A42DB7">
        <w:rPr>
          <w:rFonts w:ascii="Times New Roman" w:hAnsi="Times New Roman" w:cs="Times New Roman"/>
          <w:sz w:val="20"/>
        </w:rPr>
        <w:t xml:space="preserve"> could be enabled.</w:t>
      </w:r>
    </w:p>
    <w:p w:rsidR="00A42DB7" w:rsidRDefault="00A42DB7" w:rsidP="00A42DB7">
      <w:pPr>
        <w:jc w:val="both"/>
        <w:rPr>
          <w:rFonts w:ascii="Times New Roman" w:hAnsi="Times New Roman" w:cs="Times New Roman"/>
          <w:sz w:val="20"/>
        </w:rPr>
      </w:pPr>
      <w:r w:rsidRPr="00A42DB7">
        <w:rPr>
          <w:rFonts w:ascii="Times New Roman" w:hAnsi="Times New Roman" w:cs="Times New Roman"/>
          <w:sz w:val="20"/>
        </w:rPr>
        <w:t xml:space="preserve">In the future, next generation of modified FUSE gastroscopy is expected to be useful in direct per-oral </w:t>
      </w:r>
      <w:proofErr w:type="spellStart"/>
      <w:r w:rsidRPr="00A42DB7">
        <w:rPr>
          <w:rFonts w:ascii="Times New Roman" w:hAnsi="Times New Roman" w:cs="Times New Roman"/>
          <w:sz w:val="20"/>
        </w:rPr>
        <w:t>cholangioscopy</w:t>
      </w:r>
      <w:proofErr w:type="spellEnd"/>
      <w:r w:rsidRPr="00A42DB7">
        <w:rPr>
          <w:rFonts w:ascii="Times New Roman" w:hAnsi="Times New Roman" w:cs="Times New Roman"/>
          <w:sz w:val="20"/>
        </w:rPr>
        <w:t xml:space="preserve"> without radiation exposure, and looking for “GADGET” colonoscopy.</w:t>
      </w:r>
    </w:p>
    <w:p w:rsidR="00A42DB7" w:rsidRPr="00A42DB7" w:rsidRDefault="00A42DB7" w:rsidP="00A42DB7">
      <w:pPr>
        <w:rPr>
          <w:rFonts w:ascii="Times New Roman" w:hAnsi="Times New Roman" w:cs="Times New Roman"/>
          <w:b/>
          <w:sz w:val="24"/>
        </w:rPr>
      </w:pPr>
      <w:r w:rsidRPr="00A42DB7">
        <w:rPr>
          <w:rFonts w:ascii="Times New Roman" w:hAnsi="Times New Roman" w:cs="Times New Roman"/>
          <w:b/>
          <w:sz w:val="24"/>
        </w:rPr>
        <w:t>Biography</w:t>
      </w:r>
    </w:p>
    <w:p w:rsidR="00A42DB7" w:rsidRPr="00A42DB7" w:rsidRDefault="00A42DB7" w:rsidP="00A42DB7">
      <w:pPr>
        <w:jc w:val="both"/>
        <w:rPr>
          <w:rFonts w:ascii="Times New Roman" w:hAnsi="Times New Roman" w:cs="Times New Roman"/>
          <w:sz w:val="20"/>
        </w:rPr>
      </w:pPr>
      <w:proofErr w:type="spellStart"/>
      <w:r w:rsidRPr="00A42DB7">
        <w:rPr>
          <w:rFonts w:ascii="Times New Roman" w:hAnsi="Times New Roman" w:cs="Times New Roman"/>
          <w:sz w:val="20"/>
        </w:rPr>
        <w:t>Jeong-Yeop</w:t>
      </w:r>
      <w:proofErr w:type="spellEnd"/>
      <w:r w:rsidRPr="00A42DB7">
        <w:rPr>
          <w:rFonts w:ascii="Times New Roman" w:hAnsi="Times New Roman" w:cs="Times New Roman"/>
          <w:sz w:val="20"/>
        </w:rPr>
        <w:t xml:space="preserve"> Song grew in Korea and graduated from A-</w:t>
      </w:r>
      <w:proofErr w:type="spellStart"/>
      <w:r w:rsidRPr="00A42DB7">
        <w:rPr>
          <w:rFonts w:ascii="Times New Roman" w:hAnsi="Times New Roman" w:cs="Times New Roman"/>
          <w:sz w:val="20"/>
        </w:rPr>
        <w:t>jou</w:t>
      </w:r>
      <w:proofErr w:type="spellEnd"/>
      <w:r w:rsidRPr="00A42DB7">
        <w:rPr>
          <w:rFonts w:ascii="Times New Roman" w:hAnsi="Times New Roman" w:cs="Times New Roman"/>
          <w:sz w:val="20"/>
        </w:rPr>
        <w:t xml:space="preserve"> school o</w:t>
      </w:r>
      <w:r>
        <w:rPr>
          <w:rFonts w:ascii="Times New Roman" w:hAnsi="Times New Roman" w:cs="Times New Roman"/>
          <w:sz w:val="20"/>
        </w:rPr>
        <w:t>f medicine, and obtained his Ph</w:t>
      </w:r>
      <w:r w:rsidRPr="00A42DB7">
        <w:rPr>
          <w:rFonts w:ascii="Times New Roman" w:hAnsi="Times New Roman" w:cs="Times New Roman"/>
          <w:sz w:val="20"/>
        </w:rPr>
        <w:t>D degree from Soon-Chun-</w:t>
      </w:r>
      <w:proofErr w:type="spellStart"/>
      <w:r w:rsidRPr="00A42DB7">
        <w:rPr>
          <w:rFonts w:ascii="Times New Roman" w:hAnsi="Times New Roman" w:cs="Times New Roman"/>
          <w:sz w:val="20"/>
        </w:rPr>
        <w:t>Hyang</w:t>
      </w:r>
      <w:proofErr w:type="spellEnd"/>
      <w:r w:rsidRPr="00A42DB7">
        <w:rPr>
          <w:rFonts w:ascii="Times New Roman" w:hAnsi="Times New Roman" w:cs="Times New Roman"/>
          <w:sz w:val="20"/>
        </w:rPr>
        <w:t xml:space="preserve"> University. In 2010-2011, he has worked at </w:t>
      </w:r>
      <w:proofErr w:type="spellStart"/>
      <w:r w:rsidRPr="00A42DB7">
        <w:rPr>
          <w:rFonts w:ascii="Times New Roman" w:hAnsi="Times New Roman" w:cs="Times New Roman"/>
          <w:sz w:val="20"/>
        </w:rPr>
        <w:t>Karolinska</w:t>
      </w:r>
      <w:proofErr w:type="spellEnd"/>
      <w:r w:rsidRPr="00A42DB7">
        <w:rPr>
          <w:rFonts w:ascii="Times New Roman" w:hAnsi="Times New Roman" w:cs="Times New Roman"/>
          <w:sz w:val="20"/>
        </w:rPr>
        <w:t xml:space="preserve"> </w:t>
      </w:r>
      <w:r>
        <w:rPr>
          <w:rFonts w:ascii="Times New Roman" w:hAnsi="Times New Roman" w:cs="Times New Roman"/>
          <w:sz w:val="20"/>
        </w:rPr>
        <w:t>Institute</w:t>
      </w:r>
      <w:r w:rsidRPr="00A42DB7">
        <w:rPr>
          <w:rFonts w:ascii="Times New Roman" w:hAnsi="Times New Roman" w:cs="Times New Roman"/>
          <w:sz w:val="20"/>
        </w:rPr>
        <w:t xml:space="preserve">, Sweden, as a research fellow studying irritable bowel syndrome and colonic diverticula. He is a member of the Korean Society of Gastroenterology, and Gastrointestinal endoscopy. His major specialty is irritable bowel syndrome. He has received various awards, including Poster of Distinction in DDW and Best Video Award in IDEN in 2012 as well, and Moderate Poster in APDW in 2015. Currently, He is the chief of division of gastroenterology, department of internal medicine of </w:t>
      </w:r>
      <w:proofErr w:type="spellStart"/>
      <w:r w:rsidRPr="00A42DB7">
        <w:rPr>
          <w:rFonts w:ascii="Times New Roman" w:hAnsi="Times New Roman" w:cs="Times New Roman"/>
          <w:sz w:val="20"/>
        </w:rPr>
        <w:t>Seongnam</w:t>
      </w:r>
      <w:proofErr w:type="spellEnd"/>
      <w:r w:rsidRPr="00A42DB7">
        <w:rPr>
          <w:rFonts w:ascii="Times New Roman" w:hAnsi="Times New Roman" w:cs="Times New Roman"/>
          <w:sz w:val="20"/>
        </w:rPr>
        <w:t xml:space="preserve"> Citizens Medical Center</w:t>
      </w:r>
      <w:r>
        <w:rPr>
          <w:rFonts w:ascii="Times New Roman" w:hAnsi="Times New Roman" w:cs="Times New Roman"/>
          <w:sz w:val="20"/>
        </w:rPr>
        <w:t xml:space="preserve"> </w:t>
      </w:r>
      <w:r w:rsidRPr="00A42DB7">
        <w:rPr>
          <w:rFonts w:ascii="Times New Roman" w:hAnsi="Times New Roman" w:cs="Times New Roman"/>
          <w:sz w:val="20"/>
        </w:rPr>
        <w:t xml:space="preserve">(SCMC) in </w:t>
      </w:r>
      <w:proofErr w:type="spellStart"/>
      <w:r w:rsidRPr="00A42DB7">
        <w:rPr>
          <w:rFonts w:ascii="Times New Roman" w:hAnsi="Times New Roman" w:cs="Times New Roman"/>
          <w:sz w:val="20"/>
        </w:rPr>
        <w:t>Seongnam</w:t>
      </w:r>
      <w:proofErr w:type="spellEnd"/>
      <w:r w:rsidRPr="00A42DB7">
        <w:rPr>
          <w:rFonts w:ascii="Times New Roman" w:hAnsi="Times New Roman" w:cs="Times New Roman"/>
          <w:sz w:val="20"/>
        </w:rPr>
        <w:t>, Korea. Also he has been the first and the only one who use FUSE endoscope system in Korea, and published the paper and made a lot of presentations about FUSE system.</w:t>
      </w:r>
      <w:bookmarkEnd w:id="0"/>
    </w:p>
    <w:sectPr w:rsidR="00A42DB7" w:rsidRPr="00A42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DB7"/>
    <w:rsid w:val="00474203"/>
    <w:rsid w:val="00535872"/>
    <w:rsid w:val="00924B33"/>
    <w:rsid w:val="00A42DB7"/>
    <w:rsid w:val="00C86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D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D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475</Words>
  <Characters>2708</Characters>
  <Application>Microsoft Office Word</Application>
  <DocSecurity>0</DocSecurity>
  <Lines>22</Lines>
  <Paragraphs>6</Paragraphs>
  <ScaleCrop>false</ScaleCrop>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2022-10-26T06:02:00Z</dcterms:created>
  <dcterms:modified xsi:type="dcterms:W3CDTF">2022-10-26T06:13:00Z</dcterms:modified>
</cp:coreProperties>
</file>