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502EB8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502EB8">
        <w:rPr>
          <w:rFonts w:ascii="Times New Roman" w:hAnsi="Times New Roman" w:cs="Times New Roman"/>
          <w:b/>
          <w:sz w:val="32"/>
        </w:rPr>
        <w:t xml:space="preserve">Human embryonic stem cells cultured on hydrogels grafted with extracellular matrix protein‐derived peptides with polyethylene glycol joint </w:t>
      </w:r>
      <w:proofErr w:type="spellStart"/>
      <w:r w:rsidRPr="00502EB8">
        <w:rPr>
          <w:rFonts w:ascii="Times New Roman" w:hAnsi="Times New Roman" w:cs="Times New Roman"/>
          <w:b/>
          <w:sz w:val="32"/>
        </w:rPr>
        <w:t>nanosegments</w:t>
      </w:r>
      <w:proofErr w:type="spellEnd"/>
    </w:p>
    <w:p w:rsidR="00502EB8" w:rsidRDefault="00502EB8">
      <w:pPr>
        <w:rPr>
          <w:rFonts w:ascii="Times New Roman" w:hAnsi="Times New Roman" w:cs="Times New Roman"/>
          <w:sz w:val="24"/>
        </w:rPr>
      </w:pPr>
      <w:r w:rsidRPr="00502EB8">
        <w:rPr>
          <w:rFonts w:ascii="Times New Roman" w:hAnsi="Times New Roman" w:cs="Times New Roman"/>
          <w:sz w:val="24"/>
        </w:rPr>
        <w:t>Abdullah A. Alarfaj</w:t>
      </w:r>
      <w:r w:rsidRPr="00502EB8">
        <w:rPr>
          <w:rFonts w:ascii="Times New Roman" w:hAnsi="Times New Roman" w:cs="Times New Roman"/>
          <w:sz w:val="24"/>
          <w:vertAlign w:val="superscript"/>
        </w:rPr>
        <w:t>1</w:t>
      </w:r>
      <w:r w:rsidRPr="00502EB8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02EB8">
        <w:rPr>
          <w:rFonts w:ascii="Times New Roman" w:hAnsi="Times New Roman" w:cs="Times New Roman"/>
          <w:sz w:val="24"/>
        </w:rPr>
        <w:t>Abdurahman</w:t>
      </w:r>
      <w:proofErr w:type="spellEnd"/>
      <w:r w:rsidRPr="00502EB8">
        <w:rPr>
          <w:rFonts w:ascii="Times New Roman" w:hAnsi="Times New Roman" w:cs="Times New Roman"/>
          <w:sz w:val="24"/>
        </w:rPr>
        <w:t xml:space="preserve"> H. Hirad</w:t>
      </w:r>
      <w:r w:rsidRPr="00502EB8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*</w:t>
      </w:r>
      <w:r w:rsidRPr="00502EB8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02EB8">
        <w:rPr>
          <w:rFonts w:ascii="Times New Roman" w:hAnsi="Times New Roman" w:cs="Times New Roman"/>
          <w:sz w:val="24"/>
        </w:rPr>
        <w:t>Murugan</w:t>
      </w:r>
      <w:proofErr w:type="spellEnd"/>
      <w:r w:rsidRPr="00502EB8">
        <w:rPr>
          <w:rFonts w:ascii="Times New Roman" w:hAnsi="Times New Roman" w:cs="Times New Roman"/>
          <w:sz w:val="24"/>
        </w:rPr>
        <w:t xml:space="preserve"> A. Munusamy</w:t>
      </w:r>
      <w:r w:rsidRPr="00502EB8">
        <w:rPr>
          <w:rFonts w:ascii="Times New Roman" w:hAnsi="Times New Roman" w:cs="Times New Roman"/>
          <w:sz w:val="24"/>
          <w:vertAlign w:val="superscript"/>
        </w:rPr>
        <w:t>1</w:t>
      </w:r>
      <w:r w:rsidRPr="00502EB8">
        <w:rPr>
          <w:rFonts w:ascii="Times New Roman" w:hAnsi="Times New Roman" w:cs="Times New Roman"/>
          <w:sz w:val="24"/>
        </w:rPr>
        <w:t>, S. SureshKumar</w:t>
      </w:r>
      <w:r w:rsidRPr="00502EB8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and </w:t>
      </w:r>
      <w:r w:rsidRPr="00502EB8">
        <w:rPr>
          <w:rFonts w:ascii="Times New Roman" w:hAnsi="Times New Roman" w:cs="Times New Roman"/>
          <w:sz w:val="24"/>
        </w:rPr>
        <w:t>Akon Higuchi</w:t>
      </w:r>
      <w:r w:rsidRPr="00502EB8">
        <w:rPr>
          <w:rFonts w:ascii="Times New Roman" w:hAnsi="Times New Roman" w:cs="Times New Roman"/>
          <w:sz w:val="24"/>
          <w:vertAlign w:val="superscript"/>
        </w:rPr>
        <w:t>3</w:t>
      </w:r>
    </w:p>
    <w:p w:rsidR="00502EB8" w:rsidRPr="00502EB8" w:rsidRDefault="00502EB8" w:rsidP="00502EB8">
      <w:pPr>
        <w:spacing w:after="0"/>
        <w:rPr>
          <w:rFonts w:ascii="Times New Roman" w:hAnsi="Times New Roman" w:cs="Times New Roman"/>
        </w:rPr>
      </w:pPr>
      <w:r w:rsidRPr="00502EB8">
        <w:rPr>
          <w:rFonts w:ascii="Times New Roman" w:hAnsi="Times New Roman" w:cs="Times New Roman"/>
          <w:vertAlign w:val="superscript"/>
        </w:rPr>
        <w:t>1</w:t>
      </w:r>
      <w:r w:rsidRPr="00502EB8">
        <w:rPr>
          <w:rFonts w:ascii="Times New Roman" w:hAnsi="Times New Roman" w:cs="Times New Roman"/>
        </w:rPr>
        <w:t>King Saud University, Saudi Arabia</w:t>
      </w:r>
    </w:p>
    <w:p w:rsidR="00502EB8" w:rsidRPr="00502EB8" w:rsidRDefault="00502EB8" w:rsidP="00502EB8">
      <w:pPr>
        <w:spacing w:after="0"/>
        <w:rPr>
          <w:rFonts w:ascii="Times New Roman" w:hAnsi="Times New Roman" w:cs="Times New Roman"/>
        </w:rPr>
      </w:pPr>
      <w:r w:rsidRPr="00502EB8">
        <w:rPr>
          <w:rFonts w:ascii="Times New Roman" w:hAnsi="Times New Roman" w:cs="Times New Roman"/>
          <w:vertAlign w:val="superscript"/>
        </w:rPr>
        <w:t>2</w:t>
      </w:r>
      <w:r w:rsidRPr="00502EB8">
        <w:rPr>
          <w:rFonts w:ascii="Times New Roman" w:hAnsi="Times New Roman" w:cs="Times New Roman"/>
        </w:rPr>
        <w:t>Bharath Institute of Higher Education and Research, India</w:t>
      </w:r>
    </w:p>
    <w:p w:rsidR="00502EB8" w:rsidRDefault="00502EB8">
      <w:pPr>
        <w:rPr>
          <w:rFonts w:ascii="Times New Roman" w:hAnsi="Times New Roman" w:cs="Times New Roman"/>
        </w:rPr>
      </w:pPr>
      <w:r w:rsidRPr="00502EB8">
        <w:rPr>
          <w:rFonts w:ascii="Times New Roman" w:hAnsi="Times New Roman" w:cs="Times New Roman"/>
          <w:vertAlign w:val="superscript"/>
        </w:rPr>
        <w:t>3</w:t>
      </w:r>
      <w:r w:rsidRPr="00502EB8">
        <w:rPr>
          <w:rFonts w:ascii="Times New Roman" w:hAnsi="Times New Roman" w:cs="Times New Roman"/>
        </w:rPr>
        <w:t>National Central University, Taiwan</w:t>
      </w:r>
    </w:p>
    <w:p w:rsidR="00502EB8" w:rsidRPr="00502EB8" w:rsidRDefault="00502EB8" w:rsidP="00502EB8">
      <w:pPr>
        <w:jc w:val="center"/>
        <w:rPr>
          <w:rFonts w:ascii="Times New Roman" w:hAnsi="Times New Roman" w:cs="Times New Roman"/>
          <w:b/>
          <w:sz w:val="24"/>
        </w:rPr>
      </w:pPr>
      <w:r w:rsidRPr="00502EB8">
        <w:rPr>
          <w:rFonts w:ascii="Times New Roman" w:hAnsi="Times New Roman" w:cs="Times New Roman"/>
          <w:b/>
          <w:sz w:val="24"/>
        </w:rPr>
        <w:t>Abstract</w:t>
      </w:r>
    </w:p>
    <w:p w:rsidR="00502EB8" w:rsidRDefault="00502EB8" w:rsidP="00502EB8">
      <w:pPr>
        <w:jc w:val="both"/>
        <w:rPr>
          <w:rFonts w:ascii="Times New Roman" w:hAnsi="Times New Roman" w:cs="Times New Roman"/>
          <w:sz w:val="20"/>
        </w:rPr>
      </w:pPr>
      <w:r w:rsidRPr="00502EB8">
        <w:rPr>
          <w:rFonts w:ascii="Times New Roman" w:hAnsi="Times New Roman" w:cs="Times New Roman"/>
          <w:sz w:val="20"/>
        </w:rPr>
        <w:t>Human Pluripotent Stem Cells (</w:t>
      </w:r>
      <w:proofErr w:type="spellStart"/>
      <w:r w:rsidRPr="00502EB8">
        <w:rPr>
          <w:rFonts w:ascii="Times New Roman" w:hAnsi="Times New Roman" w:cs="Times New Roman"/>
          <w:sz w:val="20"/>
        </w:rPr>
        <w:t>hPSCs</w:t>
      </w:r>
      <w:proofErr w:type="spellEnd"/>
      <w:r w:rsidRPr="00502EB8">
        <w:rPr>
          <w:rFonts w:ascii="Times New Roman" w:hAnsi="Times New Roman" w:cs="Times New Roman"/>
          <w:sz w:val="20"/>
        </w:rPr>
        <w:t>) can be proliferated on completely</w:t>
      </w:r>
      <w:r>
        <w:rPr>
          <w:rFonts w:ascii="Times New Roman" w:hAnsi="Times New Roman" w:cs="Times New Roman"/>
          <w:sz w:val="20"/>
        </w:rPr>
        <w:t xml:space="preserve"> </w:t>
      </w:r>
      <w:r w:rsidRPr="00502EB8">
        <w:rPr>
          <w:rFonts w:ascii="Times New Roman" w:hAnsi="Times New Roman" w:cs="Times New Roman"/>
          <w:sz w:val="20"/>
        </w:rPr>
        <w:t>synthetic</w:t>
      </w:r>
      <w:r>
        <w:rPr>
          <w:rFonts w:ascii="Times New Roman" w:hAnsi="Times New Roman" w:cs="Times New Roman"/>
          <w:sz w:val="20"/>
        </w:rPr>
        <w:t xml:space="preserve"> ma</w:t>
      </w:r>
      <w:r w:rsidRPr="00502EB8">
        <w:rPr>
          <w:rFonts w:ascii="Times New Roman" w:hAnsi="Times New Roman" w:cs="Times New Roman"/>
          <w:sz w:val="20"/>
        </w:rPr>
        <w:t>terials</w:t>
      </w:r>
      <w:r>
        <w:rPr>
          <w:rFonts w:ascii="Times New Roman" w:hAnsi="Times New Roman" w:cs="Times New Roman"/>
          <w:sz w:val="20"/>
        </w:rPr>
        <w:t xml:space="preserve"> </w:t>
      </w:r>
      <w:r w:rsidRPr="00502EB8">
        <w:rPr>
          <w:rFonts w:ascii="Times New Roman" w:hAnsi="Times New Roman" w:cs="Times New Roman"/>
          <w:sz w:val="20"/>
        </w:rPr>
        <w:t>under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02EB8">
        <w:rPr>
          <w:rFonts w:ascii="Times New Roman" w:hAnsi="Times New Roman" w:cs="Times New Roman"/>
          <w:sz w:val="20"/>
        </w:rPr>
        <w:t>xeno</w:t>
      </w:r>
      <w:proofErr w:type="spellEnd"/>
      <w:r w:rsidRPr="00502EB8">
        <w:rPr>
          <w:rFonts w:ascii="Times New Roman" w:hAnsi="Times New Roman" w:cs="Times New Roman"/>
          <w:sz w:val="20"/>
        </w:rPr>
        <w:t>‐free</w:t>
      </w:r>
      <w:r>
        <w:rPr>
          <w:rFonts w:ascii="Times New Roman" w:hAnsi="Times New Roman" w:cs="Times New Roman"/>
          <w:sz w:val="20"/>
        </w:rPr>
        <w:t xml:space="preserve"> </w:t>
      </w:r>
      <w:r w:rsidRPr="00502EB8">
        <w:rPr>
          <w:rFonts w:ascii="Times New Roman" w:hAnsi="Times New Roman" w:cs="Times New Roman"/>
          <w:sz w:val="20"/>
        </w:rPr>
        <w:t>cultivation</w:t>
      </w:r>
      <w:r>
        <w:rPr>
          <w:rFonts w:ascii="Times New Roman" w:hAnsi="Times New Roman" w:cs="Times New Roman"/>
          <w:sz w:val="20"/>
        </w:rPr>
        <w:t xml:space="preserve"> </w:t>
      </w:r>
      <w:r w:rsidRPr="00502EB8">
        <w:rPr>
          <w:rFonts w:ascii="Times New Roman" w:hAnsi="Times New Roman" w:cs="Times New Roman"/>
          <w:sz w:val="20"/>
        </w:rPr>
        <w:t>conditions</w:t>
      </w:r>
      <w:r>
        <w:rPr>
          <w:rFonts w:ascii="Times New Roman" w:hAnsi="Times New Roman" w:cs="Times New Roman"/>
          <w:sz w:val="20"/>
        </w:rPr>
        <w:t xml:space="preserve"> </w:t>
      </w:r>
      <w:r w:rsidRPr="00502EB8">
        <w:rPr>
          <w:rFonts w:ascii="Times New Roman" w:hAnsi="Times New Roman" w:cs="Times New Roman"/>
          <w:sz w:val="20"/>
        </w:rPr>
        <w:t>using</w:t>
      </w:r>
      <w:r>
        <w:rPr>
          <w:rFonts w:ascii="Times New Roman" w:hAnsi="Times New Roman" w:cs="Times New Roman"/>
          <w:sz w:val="20"/>
        </w:rPr>
        <w:t xml:space="preserve"> </w:t>
      </w:r>
      <w:r w:rsidRPr="00502EB8">
        <w:rPr>
          <w:rFonts w:ascii="Times New Roman" w:hAnsi="Times New Roman" w:cs="Times New Roman"/>
          <w:sz w:val="20"/>
        </w:rPr>
        <w:t>biomaterials</w:t>
      </w:r>
      <w:r>
        <w:rPr>
          <w:rFonts w:ascii="Times New Roman" w:hAnsi="Times New Roman" w:cs="Times New Roman"/>
          <w:sz w:val="20"/>
        </w:rPr>
        <w:t xml:space="preserve"> </w:t>
      </w:r>
      <w:r w:rsidRPr="00502EB8">
        <w:rPr>
          <w:rFonts w:ascii="Times New Roman" w:hAnsi="Times New Roman" w:cs="Times New Roman"/>
          <w:sz w:val="20"/>
        </w:rPr>
        <w:t>grafted</w:t>
      </w:r>
      <w:r>
        <w:rPr>
          <w:rFonts w:ascii="Times New Roman" w:hAnsi="Times New Roman" w:cs="Times New Roman"/>
          <w:sz w:val="20"/>
        </w:rPr>
        <w:t xml:space="preserve"> </w:t>
      </w:r>
      <w:r w:rsidRPr="00502EB8">
        <w:rPr>
          <w:rFonts w:ascii="Times New Roman" w:hAnsi="Times New Roman" w:cs="Times New Roman"/>
          <w:sz w:val="20"/>
        </w:rPr>
        <w:t>with Extra</w:t>
      </w:r>
      <w:r>
        <w:rPr>
          <w:rFonts w:ascii="Times New Roman" w:hAnsi="Times New Roman" w:cs="Times New Roman"/>
          <w:sz w:val="20"/>
        </w:rPr>
        <w:t xml:space="preserve"> </w:t>
      </w:r>
      <w:r w:rsidRPr="00502EB8">
        <w:rPr>
          <w:rFonts w:ascii="Times New Roman" w:hAnsi="Times New Roman" w:cs="Times New Roman"/>
          <w:sz w:val="20"/>
        </w:rPr>
        <w:t xml:space="preserve">Cellular Matrix </w:t>
      </w:r>
      <w:r>
        <w:rPr>
          <w:rFonts w:ascii="Times New Roman" w:hAnsi="Times New Roman" w:cs="Times New Roman"/>
          <w:sz w:val="20"/>
        </w:rPr>
        <w:t xml:space="preserve">protein (ECM) </w:t>
      </w:r>
      <w:r w:rsidRPr="00502EB8">
        <w:rPr>
          <w:rFonts w:ascii="Times New Roman" w:hAnsi="Times New Roman" w:cs="Times New Roman"/>
          <w:sz w:val="20"/>
        </w:rPr>
        <w:t>derived peptides. However, cell culture biomaterials grafted with ECM‐derived peptides must be prepared using a high concentration of peptide reaction solution (e.g. 1000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02EB8">
        <w:rPr>
          <w:rFonts w:ascii="Times New Roman" w:hAnsi="Times New Roman" w:cs="Times New Roman"/>
          <w:sz w:val="20"/>
        </w:rPr>
        <w:t>μg</w:t>
      </w:r>
      <w:proofErr w:type="spellEnd"/>
      <w:r w:rsidRPr="00502EB8">
        <w:rPr>
          <w:rFonts w:ascii="Times New Roman" w:hAnsi="Times New Roman" w:cs="Times New Roman"/>
          <w:sz w:val="20"/>
        </w:rPr>
        <w:t xml:space="preserve">/ml), whereas the ECM concentration of the ECM‐coated surface for </w:t>
      </w:r>
      <w:proofErr w:type="spellStart"/>
      <w:r w:rsidRPr="00502EB8">
        <w:rPr>
          <w:rFonts w:ascii="Times New Roman" w:hAnsi="Times New Roman" w:cs="Times New Roman"/>
          <w:sz w:val="20"/>
        </w:rPr>
        <w:t>hPSC</w:t>
      </w:r>
      <w:proofErr w:type="spellEnd"/>
      <w:r w:rsidRPr="00502EB8">
        <w:rPr>
          <w:rFonts w:ascii="Times New Roman" w:hAnsi="Times New Roman" w:cs="Times New Roman"/>
          <w:sz w:val="20"/>
        </w:rPr>
        <w:t xml:space="preserve"> culture is </w:t>
      </w:r>
      <w:proofErr w:type="gramStart"/>
      <w:r w:rsidRPr="00502EB8">
        <w:rPr>
          <w:rFonts w:ascii="Times New Roman" w:hAnsi="Times New Roman" w:cs="Times New Roman"/>
          <w:sz w:val="20"/>
        </w:rPr>
        <w:t>typically</w:t>
      </w:r>
      <w:r>
        <w:rPr>
          <w:rFonts w:ascii="Times New Roman" w:hAnsi="Times New Roman" w:cs="Times New Roman"/>
          <w:sz w:val="20"/>
        </w:rPr>
        <w:t xml:space="preserve"> </w:t>
      </w:r>
      <w:r w:rsidRPr="00502EB8">
        <w:rPr>
          <w:rFonts w:ascii="Times New Roman" w:hAnsi="Times New Roman" w:cs="Times New Roman"/>
          <w:sz w:val="20"/>
        </w:rPr>
        <w:t xml:space="preserve">5 </w:t>
      </w:r>
      <w:proofErr w:type="spellStart"/>
      <w:r w:rsidRPr="00502EB8">
        <w:rPr>
          <w:rFonts w:ascii="Times New Roman" w:hAnsi="Times New Roman" w:cs="Times New Roman"/>
          <w:sz w:val="20"/>
        </w:rPr>
        <w:t>μg</w:t>
      </w:r>
      <w:proofErr w:type="spellEnd"/>
      <w:r w:rsidRPr="00502EB8">
        <w:rPr>
          <w:rFonts w:ascii="Times New Roman" w:hAnsi="Times New Roman" w:cs="Times New Roman"/>
          <w:sz w:val="20"/>
        </w:rPr>
        <w:t>/ml</w:t>
      </w:r>
      <w:proofErr w:type="gramEnd"/>
      <w:r w:rsidRPr="00502EB8">
        <w:rPr>
          <w:rFonts w:ascii="Times New Roman" w:hAnsi="Times New Roman" w:cs="Times New Roman"/>
          <w:sz w:val="20"/>
        </w:rPr>
        <w:t>. We designed a Polyethylene Glycol (PEG) joint nano</w:t>
      </w:r>
      <w:r>
        <w:rPr>
          <w:rFonts w:ascii="Times New Roman" w:hAnsi="Times New Roman" w:cs="Times New Roman"/>
          <w:sz w:val="20"/>
        </w:rPr>
        <w:t>-</w:t>
      </w:r>
      <w:r w:rsidRPr="00502EB8">
        <w:rPr>
          <w:rFonts w:ascii="Times New Roman" w:hAnsi="Times New Roman" w:cs="Times New Roman"/>
          <w:sz w:val="20"/>
        </w:rPr>
        <w:t>segment</w:t>
      </w:r>
      <w:r>
        <w:rPr>
          <w:rFonts w:ascii="Times New Roman" w:hAnsi="Times New Roman" w:cs="Times New Roman"/>
          <w:sz w:val="20"/>
        </w:rPr>
        <w:t xml:space="preserve"> </w:t>
      </w:r>
      <w:r w:rsidRPr="00502EB8">
        <w:rPr>
          <w:rFonts w:ascii="Times New Roman" w:hAnsi="Times New Roman" w:cs="Times New Roman"/>
          <w:sz w:val="20"/>
        </w:rPr>
        <w:t xml:space="preserve">(linker) to be used between base cell culture biomaterials and bioactive ECM‐derived peptides to enhance the probability of contact between ECM‐derived peptides and cell binding receptors of </w:t>
      </w:r>
      <w:proofErr w:type="spellStart"/>
      <w:r w:rsidRPr="00502EB8">
        <w:rPr>
          <w:rFonts w:ascii="Times New Roman" w:hAnsi="Times New Roman" w:cs="Times New Roman"/>
          <w:sz w:val="20"/>
        </w:rPr>
        <w:t>hPSCs</w:t>
      </w:r>
      <w:proofErr w:type="spellEnd"/>
      <w:r w:rsidRPr="00502EB8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502EB8">
        <w:rPr>
          <w:rFonts w:ascii="Times New Roman" w:hAnsi="Times New Roman" w:cs="Times New Roman"/>
          <w:sz w:val="20"/>
        </w:rPr>
        <w:t>Vitronectin</w:t>
      </w:r>
      <w:proofErr w:type="spellEnd"/>
      <w:r w:rsidRPr="00502EB8">
        <w:rPr>
          <w:rFonts w:ascii="Times New Roman" w:hAnsi="Times New Roman" w:cs="Times New Roman"/>
          <w:sz w:val="20"/>
        </w:rPr>
        <w:t>‐derived peptides with glycine joint nano</w:t>
      </w:r>
      <w:r>
        <w:rPr>
          <w:rFonts w:ascii="Times New Roman" w:hAnsi="Times New Roman" w:cs="Times New Roman"/>
          <w:sz w:val="20"/>
        </w:rPr>
        <w:t>-</w:t>
      </w:r>
      <w:r w:rsidRPr="00502EB8">
        <w:rPr>
          <w:rFonts w:ascii="Times New Roman" w:hAnsi="Times New Roman" w:cs="Times New Roman"/>
          <w:sz w:val="20"/>
        </w:rPr>
        <w:t>segments (GCGG)</w:t>
      </w:r>
      <w:r>
        <w:rPr>
          <w:rFonts w:ascii="Times New Roman" w:hAnsi="Times New Roman" w:cs="Times New Roman"/>
          <w:sz w:val="20"/>
        </w:rPr>
        <w:t xml:space="preserve"> </w:t>
      </w:r>
      <w:r w:rsidRPr="00502EB8">
        <w:rPr>
          <w:rFonts w:ascii="Times New Roman" w:hAnsi="Times New Roman" w:cs="Times New Roman"/>
          <w:sz w:val="20"/>
        </w:rPr>
        <w:t>were conjugated onto poly (vinyl alcohol‐co‐</w:t>
      </w:r>
      <w:proofErr w:type="spellStart"/>
      <w:r w:rsidRPr="00502EB8">
        <w:rPr>
          <w:rFonts w:ascii="Times New Roman" w:hAnsi="Times New Roman" w:cs="Times New Roman"/>
          <w:sz w:val="20"/>
        </w:rPr>
        <w:t>itaconic</w:t>
      </w:r>
      <w:proofErr w:type="spellEnd"/>
      <w:r w:rsidRPr="00502EB8">
        <w:rPr>
          <w:rFonts w:ascii="Times New Roman" w:hAnsi="Times New Roman" w:cs="Times New Roman"/>
          <w:sz w:val="20"/>
        </w:rPr>
        <w:t xml:space="preserve"> acid) hydrogels </w:t>
      </w:r>
      <w:r w:rsidRPr="00502EB8">
        <w:rPr>
          <w:rFonts w:ascii="Times New Roman" w:hAnsi="Times New Roman" w:cs="Times New Roman"/>
          <w:i/>
          <w:sz w:val="20"/>
        </w:rPr>
        <w:t>via</w:t>
      </w:r>
      <w:r w:rsidRPr="00502EB8">
        <w:rPr>
          <w:rFonts w:ascii="Times New Roman" w:hAnsi="Times New Roman" w:cs="Times New Roman"/>
          <w:sz w:val="20"/>
        </w:rPr>
        <w:t xml:space="preserve"> PEG joint nano</w:t>
      </w:r>
      <w:r>
        <w:rPr>
          <w:rFonts w:ascii="Times New Roman" w:hAnsi="Times New Roman" w:cs="Times New Roman"/>
          <w:sz w:val="20"/>
        </w:rPr>
        <w:t>-</w:t>
      </w:r>
      <w:r w:rsidRPr="00502EB8">
        <w:rPr>
          <w:rFonts w:ascii="Times New Roman" w:hAnsi="Times New Roman" w:cs="Times New Roman"/>
          <w:sz w:val="20"/>
        </w:rPr>
        <w:t>segments, and Human Embryonic Stem Cells (</w:t>
      </w:r>
      <w:proofErr w:type="spellStart"/>
      <w:r w:rsidRPr="00502EB8">
        <w:rPr>
          <w:rFonts w:ascii="Times New Roman" w:hAnsi="Times New Roman" w:cs="Times New Roman"/>
          <w:sz w:val="20"/>
        </w:rPr>
        <w:t>hESCs</w:t>
      </w:r>
      <w:proofErr w:type="spellEnd"/>
      <w:r w:rsidRPr="00502EB8">
        <w:rPr>
          <w:rFonts w:ascii="Times New Roman" w:hAnsi="Times New Roman" w:cs="Times New Roman"/>
          <w:sz w:val="20"/>
        </w:rPr>
        <w:t xml:space="preserve">) were cultivated on these hydrogels. </w:t>
      </w:r>
      <w:proofErr w:type="spellStart"/>
      <w:proofErr w:type="gramStart"/>
      <w:r w:rsidRPr="00502EB8">
        <w:rPr>
          <w:rFonts w:ascii="Times New Roman" w:hAnsi="Times New Roman" w:cs="Times New Roman"/>
          <w:sz w:val="20"/>
        </w:rPr>
        <w:t>hESCs</w:t>
      </w:r>
      <w:proofErr w:type="spellEnd"/>
      <w:proofErr w:type="gramEnd"/>
      <w:r w:rsidRPr="00502EB8">
        <w:rPr>
          <w:rFonts w:ascii="Times New Roman" w:hAnsi="Times New Roman" w:cs="Times New Roman"/>
          <w:sz w:val="20"/>
        </w:rPr>
        <w:t xml:space="preserve"> could successfully be cultivated on hydrogels while maintaining their </w:t>
      </w:r>
      <w:proofErr w:type="spellStart"/>
      <w:r w:rsidRPr="00502EB8">
        <w:rPr>
          <w:rFonts w:ascii="Times New Roman" w:hAnsi="Times New Roman" w:cs="Times New Roman"/>
          <w:sz w:val="20"/>
        </w:rPr>
        <w:t>pluri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502EB8">
        <w:rPr>
          <w:rFonts w:ascii="Times New Roman" w:hAnsi="Times New Roman" w:cs="Times New Roman"/>
          <w:sz w:val="20"/>
        </w:rPr>
        <w:t xml:space="preserve">potency and differentiation potential to differentiate into cells that are induced from three germ layers </w:t>
      </w:r>
      <w:r w:rsidRPr="00502EB8">
        <w:rPr>
          <w:rFonts w:ascii="Times New Roman" w:hAnsi="Times New Roman" w:cs="Times New Roman"/>
          <w:i/>
          <w:sz w:val="20"/>
        </w:rPr>
        <w:t>in vitro</w:t>
      </w:r>
      <w:r w:rsidRPr="00502EB8">
        <w:rPr>
          <w:rFonts w:ascii="Times New Roman" w:hAnsi="Times New Roman" w:cs="Times New Roman"/>
          <w:sz w:val="20"/>
        </w:rPr>
        <w:t xml:space="preserve"> and </w:t>
      </w:r>
      <w:r w:rsidRPr="00502EB8">
        <w:rPr>
          <w:rFonts w:ascii="Times New Roman" w:hAnsi="Times New Roman" w:cs="Times New Roman"/>
          <w:i/>
          <w:sz w:val="20"/>
        </w:rPr>
        <w:t>in vivo</w:t>
      </w:r>
      <w:r w:rsidRPr="00502EB8">
        <w:rPr>
          <w:rFonts w:ascii="Times New Roman" w:hAnsi="Times New Roman" w:cs="Times New Roman"/>
          <w:sz w:val="20"/>
        </w:rPr>
        <w:t xml:space="preserve">, where only a 50 </w:t>
      </w:r>
      <w:proofErr w:type="spellStart"/>
      <w:r w:rsidRPr="00502EB8">
        <w:rPr>
          <w:rFonts w:ascii="Times New Roman" w:hAnsi="Times New Roman" w:cs="Times New Roman"/>
          <w:sz w:val="20"/>
        </w:rPr>
        <w:t>μg</w:t>
      </w:r>
      <w:proofErr w:type="spellEnd"/>
      <w:r w:rsidRPr="00502EB8">
        <w:rPr>
          <w:rFonts w:ascii="Times New Roman" w:hAnsi="Times New Roman" w:cs="Times New Roman"/>
          <w:sz w:val="20"/>
        </w:rPr>
        <w:t>/ml ECM‐derived peptide concentration was used when the PEG joint nano</w:t>
      </w:r>
      <w:r>
        <w:rPr>
          <w:rFonts w:ascii="Times New Roman" w:hAnsi="Times New Roman" w:cs="Times New Roman"/>
          <w:sz w:val="20"/>
        </w:rPr>
        <w:t>-</w:t>
      </w:r>
      <w:r w:rsidRPr="00502EB8">
        <w:rPr>
          <w:rFonts w:ascii="Times New Roman" w:hAnsi="Times New Roman" w:cs="Times New Roman"/>
          <w:sz w:val="20"/>
        </w:rPr>
        <w:t>segments were introduced into peptides that were grafted onto hydrogel surfaces. The joint nano</w:t>
      </w:r>
      <w:r>
        <w:rPr>
          <w:rFonts w:ascii="Times New Roman" w:hAnsi="Times New Roman" w:cs="Times New Roman"/>
          <w:sz w:val="20"/>
        </w:rPr>
        <w:t>-</w:t>
      </w:r>
      <w:r w:rsidRPr="00502EB8">
        <w:rPr>
          <w:rFonts w:ascii="Times New Roman" w:hAnsi="Times New Roman" w:cs="Times New Roman"/>
          <w:sz w:val="20"/>
        </w:rPr>
        <w:t xml:space="preserve">segments between bioactive peptides and base cell culture biomaterials were found to contribute to efficient </w:t>
      </w:r>
      <w:proofErr w:type="spellStart"/>
      <w:r w:rsidRPr="00502EB8">
        <w:rPr>
          <w:rFonts w:ascii="Times New Roman" w:hAnsi="Times New Roman" w:cs="Times New Roman"/>
          <w:sz w:val="20"/>
        </w:rPr>
        <w:t>hESC</w:t>
      </w:r>
      <w:proofErr w:type="spellEnd"/>
      <w:r w:rsidRPr="00502EB8">
        <w:rPr>
          <w:rFonts w:ascii="Times New Roman" w:hAnsi="Times New Roman" w:cs="Times New Roman"/>
          <w:sz w:val="20"/>
        </w:rPr>
        <w:t xml:space="preserve"> attachment and proliferation.</w:t>
      </w:r>
    </w:p>
    <w:p w:rsidR="00502EB8" w:rsidRPr="00502EB8" w:rsidRDefault="00502EB8" w:rsidP="00502EB8">
      <w:pPr>
        <w:rPr>
          <w:rFonts w:ascii="Times New Roman" w:hAnsi="Times New Roman" w:cs="Times New Roman"/>
          <w:b/>
          <w:sz w:val="24"/>
        </w:rPr>
      </w:pPr>
      <w:r w:rsidRPr="00502EB8">
        <w:rPr>
          <w:rFonts w:ascii="Times New Roman" w:hAnsi="Times New Roman" w:cs="Times New Roman"/>
          <w:b/>
          <w:sz w:val="24"/>
        </w:rPr>
        <w:t>Biography</w:t>
      </w:r>
    </w:p>
    <w:p w:rsidR="00502EB8" w:rsidRPr="00502EB8" w:rsidRDefault="00502EB8" w:rsidP="00502EB8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502EB8">
        <w:rPr>
          <w:rFonts w:ascii="Times New Roman" w:hAnsi="Times New Roman" w:cs="Times New Roman"/>
          <w:sz w:val="20"/>
        </w:rPr>
        <w:t>Abdurahman</w:t>
      </w:r>
      <w:proofErr w:type="spellEnd"/>
      <w:r w:rsidRPr="00502EB8">
        <w:rPr>
          <w:rFonts w:ascii="Times New Roman" w:hAnsi="Times New Roman" w:cs="Times New Roman"/>
          <w:sz w:val="20"/>
        </w:rPr>
        <w:t xml:space="preserve"> H. </w:t>
      </w:r>
      <w:proofErr w:type="spellStart"/>
      <w:r w:rsidRPr="00502EB8">
        <w:rPr>
          <w:rFonts w:ascii="Times New Roman" w:hAnsi="Times New Roman" w:cs="Times New Roman"/>
          <w:sz w:val="20"/>
        </w:rPr>
        <w:t>Hirad</w:t>
      </w:r>
      <w:proofErr w:type="spellEnd"/>
      <w:r w:rsidRPr="00502EB8">
        <w:rPr>
          <w:rFonts w:ascii="Times New Roman" w:hAnsi="Times New Roman" w:cs="Times New Roman"/>
          <w:sz w:val="20"/>
        </w:rPr>
        <w:t xml:space="preserve"> has been actively involved in research mainly in the field of Molecular Microbiology, Nano-biotechnology, Environmental and Applied Microbiology. In a more general, sense her research interest spans across the following fields: biological sciences, industrial microbiology, medical biotechnology, materials sciences, environmental biotechnology, industrial biotechnology, nanotechnology, medical Biotechnology, and molecular microbiology.</w:t>
      </w:r>
      <w:bookmarkEnd w:id="0"/>
    </w:p>
    <w:sectPr w:rsidR="00502EB8" w:rsidRPr="00502E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EB8"/>
    <w:rsid w:val="00474203"/>
    <w:rsid w:val="00502EB8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2022-11-08T12:46:00Z</dcterms:created>
  <dcterms:modified xsi:type="dcterms:W3CDTF">2022-11-08T12:58:00Z</dcterms:modified>
</cp:coreProperties>
</file>