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261C" w:rsidP="0061261C">
      <w:pPr>
        <w:spacing w:after="160"/>
        <w:rPr>
          <w:rFonts w:ascii="Times New Roman" w:hAnsi="Times New Roman" w:cs="Times New Roman"/>
          <w:b/>
          <w:sz w:val="32"/>
        </w:rPr>
      </w:pPr>
      <w:commentRangeStart w:id="0"/>
      <w:r w:rsidRPr="0061261C">
        <w:rPr>
          <w:rFonts w:ascii="Times New Roman" w:hAnsi="Times New Roman" w:cs="Times New Roman"/>
          <w:b/>
          <w:sz w:val="32"/>
        </w:rPr>
        <w:t>Inclination, achievements, perseverance and aspiration of pharmacists in Georgia</w:t>
      </w:r>
      <w:commentRangeEnd w:id="0"/>
      <w:r w:rsidR="00C07460">
        <w:rPr>
          <w:rStyle w:val="CommentReference"/>
        </w:rPr>
        <w:commentReference w:id="0"/>
      </w:r>
    </w:p>
    <w:p w:rsidR="0061261C" w:rsidRPr="00DF23C2" w:rsidRDefault="0061261C" w:rsidP="0061261C">
      <w:pPr>
        <w:spacing w:after="160"/>
        <w:rPr>
          <w:rFonts w:ascii="Times New Roman" w:hAnsi="Times New Roman" w:cs="Times New Roman"/>
          <w:sz w:val="24"/>
        </w:rPr>
      </w:pPr>
      <w:proofErr w:type="spellStart"/>
      <w:proofErr w:type="gramStart"/>
      <w:r w:rsidRPr="0061261C">
        <w:rPr>
          <w:rFonts w:ascii="Times New Roman" w:hAnsi="Times New Roman" w:cs="Times New Roman"/>
          <w:sz w:val="24"/>
        </w:rPr>
        <w:t>Nato</w:t>
      </w:r>
      <w:proofErr w:type="spellEnd"/>
      <w:proofErr w:type="gramEnd"/>
      <w:r w:rsidRPr="0061261C">
        <w:rPr>
          <w:rFonts w:ascii="Times New Roman" w:hAnsi="Times New Roman" w:cs="Times New Roman"/>
          <w:sz w:val="24"/>
        </w:rPr>
        <w:t xml:space="preserve"> Alavidze</w:t>
      </w:r>
      <w:r w:rsidRPr="0061261C">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61261C">
        <w:rPr>
          <w:rFonts w:ascii="Times New Roman" w:hAnsi="Times New Roman" w:cs="Times New Roman"/>
          <w:sz w:val="24"/>
        </w:rPr>
        <w:t>Nodar</w:t>
      </w:r>
      <w:proofErr w:type="spellEnd"/>
      <w:r w:rsidRPr="0061261C">
        <w:rPr>
          <w:rFonts w:ascii="Times New Roman" w:hAnsi="Times New Roman" w:cs="Times New Roman"/>
          <w:sz w:val="24"/>
        </w:rPr>
        <w:t xml:space="preserve"> Sulashvili</w:t>
      </w:r>
      <w:r w:rsidRPr="0061261C">
        <w:rPr>
          <w:rFonts w:ascii="Times New Roman" w:hAnsi="Times New Roman" w:cs="Times New Roman"/>
          <w:sz w:val="24"/>
          <w:vertAlign w:val="superscript"/>
        </w:rPr>
        <w:t>2</w:t>
      </w:r>
      <w:r w:rsidR="00DF23C2">
        <w:rPr>
          <w:rFonts w:ascii="Times New Roman" w:hAnsi="Times New Roman" w:cs="Times New Roman"/>
          <w:sz w:val="24"/>
        </w:rPr>
        <w:t>*</w:t>
      </w:r>
    </w:p>
    <w:p w:rsidR="0061261C" w:rsidRPr="0061261C" w:rsidRDefault="0061261C" w:rsidP="0061261C">
      <w:pPr>
        <w:spacing w:after="0"/>
        <w:rPr>
          <w:rFonts w:ascii="Times New Roman" w:hAnsi="Times New Roman" w:cs="Times New Roman"/>
        </w:rPr>
      </w:pPr>
      <w:r w:rsidRPr="0061261C">
        <w:rPr>
          <w:rFonts w:ascii="Times New Roman" w:hAnsi="Times New Roman" w:cs="Times New Roman"/>
          <w:vertAlign w:val="superscript"/>
        </w:rPr>
        <w:t>1</w:t>
      </w:r>
      <w:r w:rsidRPr="0061261C">
        <w:rPr>
          <w:rFonts w:ascii="Times New Roman" w:hAnsi="Times New Roman" w:cs="Times New Roman"/>
        </w:rPr>
        <w:t xml:space="preserve">Akaki </w:t>
      </w:r>
      <w:proofErr w:type="spellStart"/>
      <w:r w:rsidRPr="0061261C">
        <w:rPr>
          <w:rFonts w:ascii="Times New Roman" w:hAnsi="Times New Roman" w:cs="Times New Roman"/>
        </w:rPr>
        <w:t>Tsereteli</w:t>
      </w:r>
      <w:proofErr w:type="spellEnd"/>
      <w:r w:rsidRPr="0061261C">
        <w:rPr>
          <w:rFonts w:ascii="Times New Roman" w:hAnsi="Times New Roman" w:cs="Times New Roman"/>
        </w:rPr>
        <w:t xml:space="preserve"> State University, Georgia</w:t>
      </w:r>
    </w:p>
    <w:p w:rsidR="0061261C" w:rsidRPr="0061261C" w:rsidRDefault="0061261C" w:rsidP="0061261C">
      <w:pPr>
        <w:spacing w:after="160"/>
        <w:rPr>
          <w:rFonts w:ascii="Times New Roman" w:hAnsi="Times New Roman" w:cs="Times New Roman"/>
        </w:rPr>
      </w:pPr>
      <w:r w:rsidRPr="0061261C">
        <w:rPr>
          <w:rFonts w:ascii="Times New Roman" w:hAnsi="Times New Roman" w:cs="Times New Roman"/>
          <w:vertAlign w:val="superscript"/>
        </w:rPr>
        <w:t>2</w:t>
      </w:r>
      <w:r w:rsidRPr="0061261C">
        <w:rPr>
          <w:rFonts w:ascii="Times New Roman" w:hAnsi="Times New Roman" w:cs="Times New Roman"/>
        </w:rPr>
        <w:t xml:space="preserve">Shota </w:t>
      </w:r>
      <w:proofErr w:type="spellStart"/>
      <w:r w:rsidRPr="0061261C">
        <w:rPr>
          <w:rFonts w:ascii="Times New Roman" w:hAnsi="Times New Roman" w:cs="Times New Roman"/>
        </w:rPr>
        <w:t>Meskhia</w:t>
      </w:r>
      <w:proofErr w:type="spellEnd"/>
      <w:r w:rsidRPr="0061261C">
        <w:rPr>
          <w:rFonts w:ascii="Times New Roman" w:hAnsi="Times New Roman" w:cs="Times New Roman"/>
        </w:rPr>
        <w:t xml:space="preserve"> </w:t>
      </w:r>
      <w:proofErr w:type="spellStart"/>
      <w:r w:rsidRPr="0061261C">
        <w:rPr>
          <w:rFonts w:ascii="Times New Roman" w:hAnsi="Times New Roman" w:cs="Times New Roman"/>
        </w:rPr>
        <w:t>Zugdidi</w:t>
      </w:r>
      <w:proofErr w:type="spellEnd"/>
      <w:r w:rsidRPr="0061261C">
        <w:rPr>
          <w:rFonts w:ascii="Times New Roman" w:hAnsi="Times New Roman" w:cs="Times New Roman"/>
        </w:rPr>
        <w:t xml:space="preserve"> State University, Georgia</w:t>
      </w:r>
    </w:p>
    <w:p w:rsidR="0061261C" w:rsidRPr="0061261C" w:rsidRDefault="0061261C" w:rsidP="0061261C">
      <w:pPr>
        <w:spacing w:after="160"/>
        <w:jc w:val="center"/>
        <w:rPr>
          <w:rFonts w:ascii="Times New Roman" w:hAnsi="Times New Roman" w:cs="Times New Roman"/>
          <w:b/>
          <w:sz w:val="24"/>
        </w:rPr>
      </w:pPr>
      <w:r w:rsidRPr="0061261C">
        <w:rPr>
          <w:rFonts w:ascii="Times New Roman" w:hAnsi="Times New Roman" w:cs="Times New Roman"/>
          <w:b/>
          <w:sz w:val="24"/>
        </w:rPr>
        <w:t>Abstract</w:t>
      </w:r>
    </w:p>
    <w:p w:rsidR="0061261C" w:rsidRDefault="0061261C" w:rsidP="0061261C">
      <w:pPr>
        <w:spacing w:after="160"/>
        <w:jc w:val="both"/>
        <w:rPr>
          <w:rFonts w:ascii="Times New Roman" w:hAnsi="Times New Roman" w:cs="Times New Roman"/>
          <w:sz w:val="20"/>
        </w:rPr>
      </w:pPr>
      <w:r w:rsidRPr="0061261C">
        <w:rPr>
          <w:rFonts w:ascii="Times New Roman" w:hAnsi="Times New Roman" w:cs="Times New Roman"/>
          <w:sz w:val="20"/>
        </w:rPr>
        <w:t>The main goal of the study was to analyze the inclination, achievements, tenacities, innovations, aspiration and perspectives of pharmacists’ profession in Georgia and globally. The study was a quantitative investigation and analysis of the features of inclination, achievements, tenacities, innovations, aspiration and perspectives of pharmacists’ profession in Georgia and globally by using questionnaires. Were conducted a survey study. The in-depth interview method of the respondents was used in the study. The 7 types of approved questionnaires were used (Respondents were randomly selected): Questionnaire for chief pharmacists: 410 chief pharmacists participated in the study. Questionnaire for patients: 1506 patients participated in the study. Questionnaire for the employed pharmacy faculty-student: 222 employed pharmacy facul</w:t>
      </w:r>
      <w:bookmarkStart w:id="1" w:name="_GoBack"/>
      <w:bookmarkEnd w:id="1"/>
      <w:r w:rsidRPr="0061261C">
        <w:rPr>
          <w:rFonts w:ascii="Times New Roman" w:hAnsi="Times New Roman" w:cs="Times New Roman"/>
          <w:sz w:val="20"/>
        </w:rPr>
        <w:t>ty students participated in the study. Questionnaire for health-care specialists: 307 public health specialists participated in the study. Questionnaire for pharmacist specialist, 810 pharmacist specialists</w:t>
      </w:r>
      <w:r w:rsidR="00DF23C2">
        <w:rPr>
          <w:rFonts w:ascii="Times New Roman" w:hAnsi="Times New Roman" w:cs="Times New Roman"/>
          <w:sz w:val="20"/>
        </w:rPr>
        <w:t xml:space="preserve"> </w:t>
      </w:r>
      <w:r w:rsidRPr="0061261C">
        <w:rPr>
          <w:rFonts w:ascii="Times New Roman" w:hAnsi="Times New Roman" w:cs="Times New Roman"/>
          <w:sz w:val="20"/>
        </w:rPr>
        <w:t>participated in the study. Were used methods of systematic, sociological (</w:t>
      </w:r>
      <w:proofErr w:type="gramStart"/>
      <w:r w:rsidRPr="0061261C">
        <w:rPr>
          <w:rFonts w:ascii="Times New Roman" w:hAnsi="Times New Roman" w:cs="Times New Roman"/>
          <w:sz w:val="20"/>
        </w:rPr>
        <w:t>surveying</w:t>
      </w:r>
      <w:proofErr w:type="gramEnd"/>
      <w:r w:rsidRPr="0061261C">
        <w:rPr>
          <w:rFonts w:ascii="Times New Roman" w:hAnsi="Times New Roman" w:cs="Times New Roman"/>
          <w:sz w:val="20"/>
        </w:rPr>
        <w:t>, questioning), comparative, mathematical-statistical, graphical analysis.</w:t>
      </w:r>
      <w:r w:rsidR="00DF23C2">
        <w:rPr>
          <w:rFonts w:ascii="Times New Roman" w:hAnsi="Times New Roman" w:cs="Times New Roman"/>
          <w:sz w:val="20"/>
        </w:rPr>
        <w:t xml:space="preserve"> </w:t>
      </w:r>
      <w:r w:rsidRPr="0061261C">
        <w:rPr>
          <w:rFonts w:ascii="Times New Roman" w:hAnsi="Times New Roman" w:cs="Times New Roman"/>
          <w:sz w:val="20"/>
        </w:rPr>
        <w:t xml:space="preserve">The data were processed and analyzed with the SPSS program. Were conducted descriptive statistics and regression analyses to detect an association between </w:t>
      </w:r>
      <w:r w:rsidR="007069E7" w:rsidRPr="0061261C">
        <w:rPr>
          <w:rFonts w:ascii="Times New Roman" w:hAnsi="Times New Roman" w:cs="Times New Roman"/>
          <w:sz w:val="20"/>
        </w:rPr>
        <w:t>variables?</w:t>
      </w:r>
      <w:r w:rsidRPr="0061261C">
        <w:rPr>
          <w:rFonts w:ascii="Times New Roman" w:hAnsi="Times New Roman" w:cs="Times New Roman"/>
          <w:sz w:val="20"/>
        </w:rPr>
        <w:t xml:space="preserve"> Statistical analysis was done in SPSS version 11.0. A Chi-square test was applied to estimate the statistical significance</w:t>
      </w:r>
      <w:r w:rsidR="007069E7">
        <w:rPr>
          <w:rFonts w:ascii="Times New Roman" w:hAnsi="Times New Roman" w:cs="Times New Roman"/>
          <w:sz w:val="20"/>
        </w:rPr>
        <w:t xml:space="preserve"> and differences. We defined p&lt;</w:t>
      </w:r>
      <w:r w:rsidRPr="0061261C">
        <w:rPr>
          <w:rFonts w:ascii="Times New Roman" w:hAnsi="Times New Roman" w:cs="Times New Roman"/>
          <w:sz w:val="20"/>
        </w:rPr>
        <w:t>0.05 as significant for all analyses. According to the study results, to raise the professional standards, the Government should make a certification of the higher pharmaceutical education pharmacists. It is very essential for pharmacist’s professional perfection and professional growth, for self-realization and job satisfaction of the higher pharmaceutical education pharmacists, for the pharmacists’ career advancement, their much higher status among the health care specialists and economic welfare, for their full realization of the received knowledge while working, for an opportunity to have private pharmaceutical activity, for</w:t>
      </w:r>
      <w:r w:rsidR="00DF23C2">
        <w:rPr>
          <w:rFonts w:ascii="Times New Roman" w:hAnsi="Times New Roman" w:cs="Times New Roman"/>
          <w:sz w:val="20"/>
        </w:rPr>
        <w:t xml:space="preserve"> </w:t>
      </w:r>
      <w:r w:rsidRPr="0061261C">
        <w:rPr>
          <w:rFonts w:ascii="Times New Roman" w:hAnsi="Times New Roman" w:cs="Times New Roman"/>
          <w:sz w:val="20"/>
        </w:rPr>
        <w:t>the perspectives of professional promotion and correspondence of pharmacists qualification to the work performed. There is a need for preparation and implementation of the registration-certification regulations for pharmacists’ staff. Process of the pharmacists’ certification should be started immediately in Georgia.</w:t>
      </w:r>
    </w:p>
    <w:p w:rsidR="0061261C" w:rsidRPr="0061261C" w:rsidRDefault="0061261C" w:rsidP="0061261C">
      <w:pPr>
        <w:spacing w:after="160"/>
        <w:rPr>
          <w:rFonts w:ascii="Times New Roman" w:hAnsi="Times New Roman" w:cs="Times New Roman"/>
          <w:b/>
          <w:sz w:val="24"/>
        </w:rPr>
      </w:pPr>
      <w:r w:rsidRPr="0061261C">
        <w:rPr>
          <w:rFonts w:ascii="Times New Roman" w:hAnsi="Times New Roman" w:cs="Times New Roman"/>
          <w:b/>
          <w:sz w:val="24"/>
        </w:rPr>
        <w:t>Biography</w:t>
      </w:r>
    </w:p>
    <w:p w:rsidR="0061261C" w:rsidRPr="0061261C" w:rsidRDefault="0061261C" w:rsidP="0061261C">
      <w:pPr>
        <w:spacing w:after="160"/>
        <w:jc w:val="both"/>
        <w:rPr>
          <w:rFonts w:ascii="Times New Roman" w:hAnsi="Times New Roman" w:cs="Times New Roman"/>
          <w:sz w:val="24"/>
        </w:rPr>
      </w:pPr>
      <w:r>
        <w:rPr>
          <w:rFonts w:ascii="Times New Roman" w:hAnsi="Times New Roman" w:cs="Times New Roman"/>
          <w:sz w:val="20"/>
        </w:rPr>
        <w:t xml:space="preserve">Dr. </w:t>
      </w:r>
      <w:proofErr w:type="spellStart"/>
      <w:r>
        <w:rPr>
          <w:rFonts w:ascii="Times New Roman" w:hAnsi="Times New Roman" w:cs="Times New Roman"/>
          <w:sz w:val="20"/>
        </w:rPr>
        <w:t>Nodar</w:t>
      </w:r>
      <w:proofErr w:type="spellEnd"/>
      <w:r>
        <w:rPr>
          <w:rFonts w:ascii="Times New Roman" w:hAnsi="Times New Roman" w:cs="Times New Roman"/>
          <w:sz w:val="20"/>
        </w:rPr>
        <w:t xml:space="preserve"> </w:t>
      </w:r>
      <w:proofErr w:type="spellStart"/>
      <w:r>
        <w:rPr>
          <w:rFonts w:ascii="Times New Roman" w:hAnsi="Times New Roman" w:cs="Times New Roman"/>
          <w:sz w:val="20"/>
        </w:rPr>
        <w:t>Sulashvili</w:t>
      </w:r>
      <w:proofErr w:type="spellEnd"/>
      <w:r>
        <w:rPr>
          <w:rFonts w:ascii="Times New Roman" w:hAnsi="Times New Roman" w:cs="Times New Roman"/>
          <w:sz w:val="20"/>
        </w:rPr>
        <w:t xml:space="preserve"> is </w:t>
      </w:r>
      <w:r w:rsidRPr="0061261C">
        <w:rPr>
          <w:rFonts w:ascii="Times New Roman" w:hAnsi="Times New Roman" w:cs="Times New Roman"/>
          <w:sz w:val="20"/>
        </w:rPr>
        <w:t xml:space="preserve">Associate Professor, MD, PhD, Doctor of Theoretical Medicine in Pharmaceutical and Pharmacological Sciences. </w:t>
      </w:r>
      <w:r>
        <w:rPr>
          <w:rFonts w:ascii="Times New Roman" w:hAnsi="Times New Roman" w:cs="Times New Roman"/>
          <w:sz w:val="20"/>
        </w:rPr>
        <w:t xml:space="preserve">He is </w:t>
      </w:r>
      <w:r w:rsidRPr="0061261C">
        <w:rPr>
          <w:rFonts w:ascii="Times New Roman" w:hAnsi="Times New Roman" w:cs="Times New Roman"/>
          <w:sz w:val="20"/>
        </w:rPr>
        <w:t xml:space="preserve">Professor of Pharmacology and Pharmacotherapy Direction, Head of the International English Pharmacy Education Study Program at Millennium University, Associate Professor of Pharmacology and Pharmacotherapy at </w:t>
      </w:r>
      <w:proofErr w:type="spellStart"/>
      <w:r w:rsidRPr="0061261C">
        <w:rPr>
          <w:rFonts w:ascii="Times New Roman" w:hAnsi="Times New Roman" w:cs="Times New Roman"/>
          <w:sz w:val="20"/>
        </w:rPr>
        <w:t>Alte</w:t>
      </w:r>
      <w:proofErr w:type="spellEnd"/>
      <w:r w:rsidRPr="0061261C">
        <w:rPr>
          <w:rFonts w:ascii="Times New Roman" w:hAnsi="Times New Roman" w:cs="Times New Roman"/>
          <w:sz w:val="20"/>
        </w:rPr>
        <w:t xml:space="preserve"> University. </w:t>
      </w:r>
      <w:r>
        <w:rPr>
          <w:rFonts w:ascii="Times New Roman" w:hAnsi="Times New Roman" w:cs="Times New Roman"/>
          <w:sz w:val="20"/>
        </w:rPr>
        <w:t xml:space="preserve">He is </w:t>
      </w:r>
      <w:r w:rsidRPr="0061261C">
        <w:rPr>
          <w:rFonts w:ascii="Times New Roman" w:hAnsi="Times New Roman" w:cs="Times New Roman"/>
          <w:sz w:val="20"/>
        </w:rPr>
        <w:t xml:space="preserve">Associate Professor of Pharmacology and Basics of Medicine Direction at </w:t>
      </w:r>
      <w:proofErr w:type="spellStart"/>
      <w:r w:rsidRPr="0061261C">
        <w:rPr>
          <w:rFonts w:ascii="Times New Roman" w:hAnsi="Times New Roman" w:cs="Times New Roman"/>
          <w:sz w:val="20"/>
        </w:rPr>
        <w:t>Sulkhan</w:t>
      </w:r>
      <w:proofErr w:type="spellEnd"/>
      <w:r w:rsidRPr="0061261C">
        <w:rPr>
          <w:rFonts w:ascii="Times New Roman" w:hAnsi="Times New Roman" w:cs="Times New Roman"/>
          <w:sz w:val="20"/>
        </w:rPr>
        <w:t xml:space="preserve">-Saba </w:t>
      </w:r>
      <w:proofErr w:type="spellStart"/>
      <w:r w:rsidRPr="0061261C">
        <w:rPr>
          <w:rFonts w:ascii="Times New Roman" w:hAnsi="Times New Roman" w:cs="Times New Roman"/>
          <w:sz w:val="20"/>
        </w:rPr>
        <w:t>Orbeliani</w:t>
      </w:r>
      <w:proofErr w:type="spellEnd"/>
      <w:r w:rsidRPr="0061261C">
        <w:rPr>
          <w:rFonts w:ascii="Times New Roman" w:hAnsi="Times New Roman" w:cs="Times New Roman"/>
          <w:sz w:val="20"/>
        </w:rPr>
        <w:t xml:space="preserve"> University. </w:t>
      </w:r>
      <w:r>
        <w:rPr>
          <w:rFonts w:ascii="Times New Roman" w:hAnsi="Times New Roman" w:cs="Times New Roman"/>
          <w:sz w:val="20"/>
        </w:rPr>
        <w:t xml:space="preserve">He is </w:t>
      </w:r>
      <w:r w:rsidRPr="0061261C">
        <w:rPr>
          <w:rFonts w:ascii="Times New Roman" w:hAnsi="Times New Roman" w:cs="Times New Roman"/>
          <w:sz w:val="20"/>
        </w:rPr>
        <w:t>Invited Professor of Pharmacology at various International Medical Universities, Invited Professor of Scientific Research-Skills Center at Tbilisi State Medical University.</w:t>
      </w:r>
      <w:r>
        <w:rPr>
          <w:rFonts w:ascii="Times New Roman" w:hAnsi="Times New Roman" w:cs="Times New Roman"/>
          <w:sz w:val="20"/>
        </w:rPr>
        <w:t xml:space="preserve"> </w:t>
      </w:r>
      <w:r w:rsidRPr="0061261C">
        <w:rPr>
          <w:rFonts w:ascii="Times New Roman" w:hAnsi="Times New Roman" w:cs="Times New Roman"/>
          <w:sz w:val="20"/>
        </w:rPr>
        <w:t xml:space="preserve">Dr. </w:t>
      </w:r>
      <w:proofErr w:type="spellStart"/>
      <w:r w:rsidRPr="0061261C">
        <w:rPr>
          <w:rFonts w:ascii="Times New Roman" w:hAnsi="Times New Roman" w:cs="Times New Roman"/>
          <w:sz w:val="20"/>
        </w:rPr>
        <w:t>Nodar</w:t>
      </w:r>
      <w:proofErr w:type="spellEnd"/>
      <w:r w:rsidRPr="0061261C">
        <w:rPr>
          <w:rFonts w:ascii="Times New Roman" w:hAnsi="Times New Roman" w:cs="Times New Roman"/>
          <w:sz w:val="20"/>
        </w:rPr>
        <w:t xml:space="preserve"> is the author of numerous scientific papers in the fields of medicine, pharmacology, pharmacy, pharmacotherapy, biochemistry and healthcare. He has completed targeted training courses in Pharmacology, Biochemistry, </w:t>
      </w:r>
      <w:proofErr w:type="spellStart"/>
      <w:r w:rsidRPr="0061261C">
        <w:rPr>
          <w:rFonts w:ascii="Times New Roman" w:hAnsi="Times New Roman" w:cs="Times New Roman"/>
          <w:sz w:val="20"/>
        </w:rPr>
        <w:t>Biopharmacy</w:t>
      </w:r>
      <w:proofErr w:type="spellEnd"/>
      <w:r w:rsidRPr="0061261C">
        <w:rPr>
          <w:rFonts w:ascii="Times New Roman" w:hAnsi="Times New Roman" w:cs="Times New Roman"/>
          <w:sz w:val="20"/>
        </w:rPr>
        <w:t xml:space="preserve">, Pharmacotherapy, Clinical Pharmacy, in National University of Pharmaceutical Education and Research in Punjab, in India, as well as in UK and in Europe and Asia. Dr. </w:t>
      </w:r>
      <w:proofErr w:type="spellStart"/>
      <w:r w:rsidRPr="0061261C">
        <w:rPr>
          <w:rFonts w:ascii="Times New Roman" w:hAnsi="Times New Roman" w:cs="Times New Roman"/>
          <w:sz w:val="20"/>
        </w:rPr>
        <w:t>Nodar</w:t>
      </w:r>
      <w:proofErr w:type="spellEnd"/>
      <w:r w:rsidRPr="0061261C">
        <w:rPr>
          <w:rFonts w:ascii="Times New Roman" w:hAnsi="Times New Roman" w:cs="Times New Roman"/>
          <w:sz w:val="20"/>
        </w:rPr>
        <w:t xml:space="preserve"> </w:t>
      </w:r>
      <w:proofErr w:type="spellStart"/>
      <w:r w:rsidRPr="0061261C">
        <w:rPr>
          <w:rFonts w:ascii="Times New Roman" w:hAnsi="Times New Roman" w:cs="Times New Roman"/>
          <w:sz w:val="20"/>
        </w:rPr>
        <w:t>Sulashvili</w:t>
      </w:r>
      <w:proofErr w:type="spellEnd"/>
      <w:r w:rsidRPr="0061261C">
        <w:rPr>
          <w:rFonts w:ascii="Times New Roman" w:hAnsi="Times New Roman" w:cs="Times New Roman"/>
          <w:sz w:val="20"/>
        </w:rPr>
        <w:t xml:space="preserve"> is a member of the </w:t>
      </w:r>
      <w:proofErr w:type="spellStart"/>
      <w:r w:rsidRPr="0061261C">
        <w:rPr>
          <w:rFonts w:ascii="Times New Roman" w:hAnsi="Times New Roman" w:cs="Times New Roman"/>
          <w:sz w:val="20"/>
        </w:rPr>
        <w:t>The</w:t>
      </w:r>
      <w:proofErr w:type="spellEnd"/>
      <w:r w:rsidRPr="0061261C">
        <w:rPr>
          <w:rFonts w:ascii="Times New Roman" w:hAnsi="Times New Roman" w:cs="Times New Roman"/>
          <w:sz w:val="20"/>
        </w:rPr>
        <w:t xml:space="preserve"> Royal British Society of Medicine. Professor/Lecturer of Pharmacology, Clinical Pharmacy, Pharmacotherapy, Medical Biochemistry and Scientific Research-Skills courses in English at international higher education medical Institutions and Universities in Georgia with international English-speaking students.</w:t>
      </w:r>
    </w:p>
    <w:sectPr w:rsidR="0061261C" w:rsidRPr="0061261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9T15:38:00Z" w:initials="SS">
    <w:p w:rsidR="00C07460" w:rsidRDefault="00C07460">
      <w:pPr>
        <w:pStyle w:val="CommentText"/>
      </w:pPr>
      <w:r>
        <w:rPr>
          <w:rStyle w:val="CommentReference"/>
        </w:rPr>
        <w:annotationRef/>
      </w:r>
      <w:r>
        <w:t>Already published. Please find the below links for your reference.</w:t>
      </w:r>
    </w:p>
    <w:p w:rsidR="00C07460" w:rsidRDefault="00C07460">
      <w:pPr>
        <w:pStyle w:val="CommentText"/>
      </w:pPr>
    </w:p>
    <w:p w:rsidR="00C07460" w:rsidRDefault="00C07460" w:rsidP="00C07460">
      <w:pPr>
        <w:pStyle w:val="CommentText"/>
        <w:numPr>
          <w:ilvl w:val="0"/>
          <w:numId w:val="1"/>
        </w:numPr>
      </w:pPr>
      <w:hyperlink r:id="rId1" w:history="1">
        <w:r w:rsidRPr="00A62AB6">
          <w:rPr>
            <w:rStyle w:val="Hyperlink"/>
          </w:rPr>
          <w:t>https://journals.4science.ge/index.php/jecm/article/view/575</w:t>
        </w:r>
      </w:hyperlink>
    </w:p>
    <w:p w:rsidR="00C07460" w:rsidRDefault="00C07460" w:rsidP="00C07460">
      <w:pPr>
        <w:pStyle w:val="CommentText"/>
        <w:numPr>
          <w:ilvl w:val="0"/>
          <w:numId w:val="1"/>
        </w:numPr>
      </w:pPr>
      <w:hyperlink r:id="rId2" w:history="1">
        <w:r w:rsidRPr="00A62AB6">
          <w:rPr>
            <w:rStyle w:val="Hyperlink"/>
          </w:rPr>
          <w:t>https://www.researchgate.net/publication/361258678_NAUCNOE_PREDPOLOZENIE_OB_OTLICITELNYH_OSOBENNOSTAH_PERSPEKTIV_VYSSEGO_OBRAZOVANIA_FARMACEVTOV_S_TOCKI_ZRENIA_IH_KLINICESKIH_PERSPEKTIV_V_GRUZII_THE_SCIENTIFIC_ASSUMPTION_OF_DISTINCTIVE_SPECIFICITES_OF</w:t>
        </w:r>
      </w:hyperlink>
    </w:p>
    <w:p w:rsidR="00C07460" w:rsidRDefault="00C07460" w:rsidP="00C0746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22151D"/>
    <w:multiLevelType w:val="hybridMultilevel"/>
    <w:tmpl w:val="79461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1C"/>
    <w:rsid w:val="00474203"/>
    <w:rsid w:val="00535872"/>
    <w:rsid w:val="0061261C"/>
    <w:rsid w:val="007069E7"/>
    <w:rsid w:val="00924B33"/>
    <w:rsid w:val="009B3602"/>
    <w:rsid w:val="00C07460"/>
    <w:rsid w:val="00C5760B"/>
    <w:rsid w:val="00DF2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7460"/>
    <w:rPr>
      <w:sz w:val="16"/>
      <w:szCs w:val="16"/>
    </w:rPr>
  </w:style>
  <w:style w:type="paragraph" w:styleId="CommentText">
    <w:name w:val="annotation text"/>
    <w:basedOn w:val="Normal"/>
    <w:link w:val="CommentTextChar"/>
    <w:uiPriority w:val="99"/>
    <w:semiHidden/>
    <w:unhideWhenUsed/>
    <w:rsid w:val="00C07460"/>
    <w:pPr>
      <w:spacing w:line="240" w:lineRule="auto"/>
    </w:pPr>
    <w:rPr>
      <w:sz w:val="20"/>
      <w:szCs w:val="20"/>
    </w:rPr>
  </w:style>
  <w:style w:type="character" w:customStyle="1" w:styleId="CommentTextChar">
    <w:name w:val="Comment Text Char"/>
    <w:basedOn w:val="DefaultParagraphFont"/>
    <w:link w:val="CommentText"/>
    <w:uiPriority w:val="99"/>
    <w:semiHidden/>
    <w:rsid w:val="00C07460"/>
    <w:rPr>
      <w:sz w:val="20"/>
      <w:szCs w:val="20"/>
    </w:rPr>
  </w:style>
  <w:style w:type="paragraph" w:styleId="CommentSubject">
    <w:name w:val="annotation subject"/>
    <w:basedOn w:val="CommentText"/>
    <w:next w:val="CommentText"/>
    <w:link w:val="CommentSubjectChar"/>
    <w:uiPriority w:val="99"/>
    <w:semiHidden/>
    <w:unhideWhenUsed/>
    <w:rsid w:val="00C07460"/>
    <w:rPr>
      <w:b/>
      <w:bCs/>
    </w:rPr>
  </w:style>
  <w:style w:type="character" w:customStyle="1" w:styleId="CommentSubjectChar">
    <w:name w:val="Comment Subject Char"/>
    <w:basedOn w:val="CommentTextChar"/>
    <w:link w:val="CommentSubject"/>
    <w:uiPriority w:val="99"/>
    <w:semiHidden/>
    <w:rsid w:val="00C07460"/>
    <w:rPr>
      <w:b/>
      <w:bCs/>
      <w:sz w:val="20"/>
      <w:szCs w:val="20"/>
    </w:rPr>
  </w:style>
  <w:style w:type="paragraph" w:styleId="BalloonText">
    <w:name w:val="Balloon Text"/>
    <w:basedOn w:val="Normal"/>
    <w:link w:val="BalloonTextChar"/>
    <w:uiPriority w:val="99"/>
    <w:semiHidden/>
    <w:unhideWhenUsed/>
    <w:rsid w:val="00C07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460"/>
    <w:rPr>
      <w:rFonts w:ascii="Tahoma" w:hAnsi="Tahoma" w:cs="Tahoma"/>
      <w:sz w:val="16"/>
      <w:szCs w:val="16"/>
    </w:rPr>
  </w:style>
  <w:style w:type="character" w:styleId="Hyperlink">
    <w:name w:val="Hyperlink"/>
    <w:basedOn w:val="DefaultParagraphFont"/>
    <w:uiPriority w:val="99"/>
    <w:unhideWhenUsed/>
    <w:rsid w:val="00C074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7460"/>
    <w:rPr>
      <w:sz w:val="16"/>
      <w:szCs w:val="16"/>
    </w:rPr>
  </w:style>
  <w:style w:type="paragraph" w:styleId="CommentText">
    <w:name w:val="annotation text"/>
    <w:basedOn w:val="Normal"/>
    <w:link w:val="CommentTextChar"/>
    <w:uiPriority w:val="99"/>
    <w:semiHidden/>
    <w:unhideWhenUsed/>
    <w:rsid w:val="00C07460"/>
    <w:pPr>
      <w:spacing w:line="240" w:lineRule="auto"/>
    </w:pPr>
    <w:rPr>
      <w:sz w:val="20"/>
      <w:szCs w:val="20"/>
    </w:rPr>
  </w:style>
  <w:style w:type="character" w:customStyle="1" w:styleId="CommentTextChar">
    <w:name w:val="Comment Text Char"/>
    <w:basedOn w:val="DefaultParagraphFont"/>
    <w:link w:val="CommentText"/>
    <w:uiPriority w:val="99"/>
    <w:semiHidden/>
    <w:rsid w:val="00C07460"/>
    <w:rPr>
      <w:sz w:val="20"/>
      <w:szCs w:val="20"/>
    </w:rPr>
  </w:style>
  <w:style w:type="paragraph" w:styleId="CommentSubject">
    <w:name w:val="annotation subject"/>
    <w:basedOn w:val="CommentText"/>
    <w:next w:val="CommentText"/>
    <w:link w:val="CommentSubjectChar"/>
    <w:uiPriority w:val="99"/>
    <w:semiHidden/>
    <w:unhideWhenUsed/>
    <w:rsid w:val="00C07460"/>
    <w:rPr>
      <w:b/>
      <w:bCs/>
    </w:rPr>
  </w:style>
  <w:style w:type="character" w:customStyle="1" w:styleId="CommentSubjectChar">
    <w:name w:val="Comment Subject Char"/>
    <w:basedOn w:val="CommentTextChar"/>
    <w:link w:val="CommentSubject"/>
    <w:uiPriority w:val="99"/>
    <w:semiHidden/>
    <w:rsid w:val="00C07460"/>
    <w:rPr>
      <w:b/>
      <w:bCs/>
      <w:sz w:val="20"/>
      <w:szCs w:val="20"/>
    </w:rPr>
  </w:style>
  <w:style w:type="paragraph" w:styleId="BalloonText">
    <w:name w:val="Balloon Text"/>
    <w:basedOn w:val="Normal"/>
    <w:link w:val="BalloonTextChar"/>
    <w:uiPriority w:val="99"/>
    <w:semiHidden/>
    <w:unhideWhenUsed/>
    <w:rsid w:val="00C07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460"/>
    <w:rPr>
      <w:rFonts w:ascii="Tahoma" w:hAnsi="Tahoma" w:cs="Tahoma"/>
      <w:sz w:val="16"/>
      <w:szCs w:val="16"/>
    </w:rPr>
  </w:style>
  <w:style w:type="character" w:styleId="Hyperlink">
    <w:name w:val="Hyperlink"/>
    <w:basedOn w:val="DefaultParagraphFont"/>
    <w:uiPriority w:val="99"/>
    <w:unhideWhenUsed/>
    <w:rsid w:val="00C074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61258678_NAUCNOE_PREDPOLOZENIE_OB_OTLICITELNYH_OSOBENNOSTAH_PERSPEKTIV_VYSSEGO_OBRAZOVANIA_FARMACEVTOV_S_TOCKI_ZRENIA_IH_KLINICESKIH_PERSPEKTIV_V_GRUZII_THE_SCIENTIFIC_ASSUMPTION_OF_DISTINCTIVE_SPECIFICITES_OF" TargetMode="External"/><Relationship Id="rId1" Type="http://schemas.openxmlformats.org/officeDocument/2006/relationships/hyperlink" Target="https://journals.4science.ge/index.php/jecm/article/view/57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2022-08-29T09:27:00Z</dcterms:created>
  <dcterms:modified xsi:type="dcterms:W3CDTF">2022-08-29T10:08:00Z</dcterms:modified>
</cp:coreProperties>
</file>