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649AF">
      <w:pPr>
        <w:rPr>
          <w:rFonts w:ascii="Times New Roman" w:hAnsi="Times New Roman" w:cs="Times New Roman"/>
          <w:b/>
          <w:sz w:val="32"/>
        </w:rPr>
      </w:pPr>
      <w:r w:rsidRPr="009649AF">
        <w:rPr>
          <w:rFonts w:ascii="Times New Roman" w:hAnsi="Times New Roman" w:cs="Times New Roman"/>
          <w:b/>
          <w:sz w:val="32"/>
        </w:rPr>
        <w:t xml:space="preserve">Fabrication and characterization of cross-linked CMC/PVP-co-poly (AMPS) based hydrogel for the sustained release of model drug </w:t>
      </w:r>
      <w:proofErr w:type="spellStart"/>
      <w:r w:rsidRPr="009649AF">
        <w:rPr>
          <w:rFonts w:ascii="Times New Roman" w:hAnsi="Times New Roman" w:cs="Times New Roman"/>
          <w:b/>
          <w:sz w:val="32"/>
        </w:rPr>
        <w:t>metoprolol</w:t>
      </w:r>
      <w:proofErr w:type="spellEnd"/>
      <w:r w:rsidRPr="009649AF">
        <w:rPr>
          <w:rFonts w:ascii="Times New Roman" w:hAnsi="Times New Roman" w:cs="Times New Roman"/>
          <w:b/>
          <w:sz w:val="32"/>
        </w:rPr>
        <w:t xml:space="preserve"> tartrate</w:t>
      </w:r>
    </w:p>
    <w:p w:rsidR="009649AF" w:rsidRDefault="009649AF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Akram</w:t>
      </w:r>
      <w:proofErr w:type="spellEnd"/>
      <w:r>
        <w:rPr>
          <w:rFonts w:ascii="Times New Roman" w:hAnsi="Times New Roman" w:cs="Times New Roman"/>
          <w:sz w:val="24"/>
        </w:rPr>
        <w:t xml:space="preserve"> Ashames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9649A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49AF">
        <w:rPr>
          <w:rFonts w:ascii="Times New Roman" w:hAnsi="Times New Roman" w:cs="Times New Roman"/>
          <w:sz w:val="24"/>
        </w:rPr>
        <w:t>Faha</w:t>
      </w:r>
      <w:r>
        <w:rPr>
          <w:rFonts w:ascii="Times New Roman" w:hAnsi="Times New Roman" w:cs="Times New Roman"/>
          <w:sz w:val="24"/>
        </w:rPr>
        <w:t>d</w:t>
      </w:r>
      <w:proofErr w:type="spellEnd"/>
      <w:r>
        <w:rPr>
          <w:rFonts w:ascii="Times New Roman" w:hAnsi="Times New Roman" w:cs="Times New Roman"/>
          <w:sz w:val="24"/>
        </w:rPr>
        <w:t xml:space="preserve"> Pervaiz</w:t>
      </w:r>
      <w:r w:rsidRPr="009649AF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Moawia</w:t>
      </w:r>
      <w:proofErr w:type="spellEnd"/>
      <w:r>
        <w:rPr>
          <w:rFonts w:ascii="Times New Roman" w:hAnsi="Times New Roman" w:cs="Times New Roman"/>
          <w:sz w:val="24"/>
        </w:rPr>
        <w:t xml:space="preserve"> Al-Tabakha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 w:rsidRPr="009649AF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Kanza</w:t>
      </w:r>
      <w:proofErr w:type="spellEnd"/>
      <w:r>
        <w:rPr>
          <w:rFonts w:ascii="Times New Roman" w:hAnsi="Times New Roman" w:cs="Times New Roman"/>
          <w:sz w:val="24"/>
        </w:rPr>
        <w:t xml:space="preserve"> Khalid</w:t>
      </w:r>
      <w:r w:rsidRPr="009649AF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Nageeb</w:t>
      </w:r>
      <w:proofErr w:type="spellEnd"/>
      <w:r>
        <w:rPr>
          <w:rFonts w:ascii="Times New Roman" w:hAnsi="Times New Roman" w:cs="Times New Roman"/>
          <w:sz w:val="24"/>
        </w:rPr>
        <w:t xml:space="preserve"> Hassan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49AF">
        <w:rPr>
          <w:rFonts w:ascii="Times New Roman" w:hAnsi="Times New Roman" w:cs="Times New Roman"/>
          <w:sz w:val="24"/>
        </w:rPr>
        <w:t>Hina</w:t>
      </w:r>
      <w:proofErr w:type="spellEnd"/>
      <w:r w:rsidRPr="009649AF">
        <w:rPr>
          <w:rFonts w:ascii="Times New Roman" w:hAnsi="Times New Roman" w:cs="Times New Roman"/>
          <w:sz w:val="24"/>
        </w:rPr>
        <w:t xml:space="preserve"> Shoukat</w:t>
      </w:r>
      <w:r w:rsidRPr="009649AF">
        <w:rPr>
          <w:rFonts w:ascii="Times New Roman" w:hAnsi="Times New Roman" w:cs="Times New Roman"/>
          <w:sz w:val="24"/>
          <w:vertAlign w:val="superscript"/>
        </w:rPr>
        <w:t>2</w:t>
      </w:r>
      <w:r w:rsidRPr="009649A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49AF">
        <w:rPr>
          <w:rFonts w:ascii="Times New Roman" w:hAnsi="Times New Roman" w:cs="Times New Roman"/>
          <w:sz w:val="24"/>
        </w:rPr>
        <w:t>Mana</w:t>
      </w:r>
      <w:r>
        <w:rPr>
          <w:rFonts w:ascii="Times New Roman" w:hAnsi="Times New Roman" w:cs="Times New Roman"/>
          <w:sz w:val="24"/>
        </w:rPr>
        <w:t>l</w:t>
      </w:r>
      <w:proofErr w:type="spellEnd"/>
      <w:r>
        <w:rPr>
          <w:rFonts w:ascii="Times New Roman" w:hAnsi="Times New Roman" w:cs="Times New Roman"/>
          <w:sz w:val="24"/>
        </w:rPr>
        <w:t xml:space="preserve"> Buabeid</w:t>
      </w:r>
      <w:r w:rsidRPr="009649A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Ghulam</w:t>
      </w:r>
      <w:proofErr w:type="spellEnd"/>
      <w:r>
        <w:rPr>
          <w:rFonts w:ascii="Times New Roman" w:hAnsi="Times New Roman" w:cs="Times New Roman"/>
          <w:sz w:val="24"/>
        </w:rPr>
        <w:t xml:space="preserve"> Murtaza</w:t>
      </w:r>
      <w:r w:rsidRPr="009649AF">
        <w:rPr>
          <w:rFonts w:ascii="Times New Roman" w:hAnsi="Times New Roman" w:cs="Times New Roman"/>
          <w:sz w:val="24"/>
          <w:vertAlign w:val="superscript"/>
        </w:rPr>
        <w:t>3</w:t>
      </w:r>
    </w:p>
    <w:p w:rsidR="009649AF" w:rsidRPr="009649AF" w:rsidRDefault="009649AF" w:rsidP="009649AF">
      <w:pPr>
        <w:spacing w:after="0"/>
        <w:rPr>
          <w:rFonts w:ascii="Times New Roman" w:hAnsi="Times New Roman" w:cs="Times New Roman"/>
        </w:rPr>
      </w:pPr>
      <w:r w:rsidRPr="009649AF">
        <w:rPr>
          <w:rFonts w:ascii="Times New Roman" w:hAnsi="Times New Roman" w:cs="Times New Roman"/>
          <w:vertAlign w:val="superscript"/>
        </w:rPr>
        <w:t>1</w:t>
      </w:r>
      <w:r w:rsidRPr="009649AF">
        <w:rPr>
          <w:rFonts w:ascii="Times New Roman" w:hAnsi="Times New Roman" w:cs="Times New Roman"/>
        </w:rPr>
        <w:t>Ajman University, United Arab Emirates</w:t>
      </w:r>
    </w:p>
    <w:p w:rsidR="009649AF" w:rsidRPr="009649AF" w:rsidRDefault="009649AF" w:rsidP="009649AF">
      <w:pPr>
        <w:spacing w:after="0"/>
        <w:rPr>
          <w:rFonts w:ascii="Times New Roman" w:hAnsi="Times New Roman" w:cs="Times New Roman"/>
        </w:rPr>
      </w:pPr>
      <w:r w:rsidRPr="009649AF">
        <w:rPr>
          <w:rFonts w:ascii="Times New Roman" w:hAnsi="Times New Roman" w:cs="Times New Roman"/>
          <w:vertAlign w:val="superscript"/>
        </w:rPr>
        <w:t>2</w:t>
      </w:r>
      <w:r w:rsidRPr="009649AF">
        <w:rPr>
          <w:rFonts w:ascii="Times New Roman" w:hAnsi="Times New Roman" w:cs="Times New Roman"/>
        </w:rPr>
        <w:t xml:space="preserve">The </w:t>
      </w:r>
      <w:proofErr w:type="spellStart"/>
      <w:r w:rsidRPr="009649AF">
        <w:rPr>
          <w:rFonts w:ascii="Times New Roman" w:hAnsi="Times New Roman" w:cs="Times New Roman"/>
        </w:rPr>
        <w:t>Islamia</w:t>
      </w:r>
      <w:proofErr w:type="spellEnd"/>
      <w:r w:rsidRPr="009649AF">
        <w:rPr>
          <w:rFonts w:ascii="Times New Roman" w:hAnsi="Times New Roman" w:cs="Times New Roman"/>
        </w:rPr>
        <w:t xml:space="preserve"> University of Bahawalpur, Pakistan</w:t>
      </w:r>
    </w:p>
    <w:p w:rsidR="009649AF" w:rsidRPr="009649AF" w:rsidRDefault="009649AF">
      <w:pPr>
        <w:rPr>
          <w:rFonts w:ascii="Times New Roman" w:hAnsi="Times New Roman" w:cs="Times New Roman"/>
        </w:rPr>
      </w:pPr>
      <w:r w:rsidRPr="009649AF">
        <w:rPr>
          <w:rFonts w:ascii="Times New Roman" w:hAnsi="Times New Roman" w:cs="Times New Roman"/>
          <w:vertAlign w:val="superscript"/>
        </w:rPr>
        <w:t>3</w:t>
      </w:r>
      <w:r w:rsidRPr="009649AF">
        <w:rPr>
          <w:rFonts w:ascii="Times New Roman" w:hAnsi="Times New Roman" w:cs="Times New Roman"/>
        </w:rPr>
        <w:t>COMSATS University Islamabad, Pakistan</w:t>
      </w:r>
    </w:p>
    <w:p w:rsidR="009649AF" w:rsidRPr="009649AF" w:rsidRDefault="009649AF" w:rsidP="009649AF">
      <w:pPr>
        <w:jc w:val="center"/>
        <w:rPr>
          <w:rFonts w:ascii="Times New Roman" w:hAnsi="Times New Roman" w:cs="Times New Roman"/>
          <w:b/>
          <w:sz w:val="24"/>
        </w:rPr>
      </w:pPr>
      <w:r w:rsidRPr="009649AF">
        <w:rPr>
          <w:rFonts w:ascii="Times New Roman" w:hAnsi="Times New Roman" w:cs="Times New Roman"/>
          <w:b/>
          <w:sz w:val="24"/>
        </w:rPr>
        <w:t>Abstract</w:t>
      </w:r>
    </w:p>
    <w:p w:rsidR="009649AF" w:rsidRDefault="009649AF" w:rsidP="009649AF">
      <w:pPr>
        <w:jc w:val="both"/>
        <w:rPr>
          <w:rFonts w:ascii="Times New Roman" w:hAnsi="Times New Roman" w:cs="Times New Roman"/>
          <w:sz w:val="20"/>
        </w:rPr>
      </w:pPr>
      <w:r w:rsidRPr="009649AF">
        <w:rPr>
          <w:rFonts w:ascii="Times New Roman" w:hAnsi="Times New Roman" w:cs="Times New Roman"/>
          <w:sz w:val="20"/>
        </w:rPr>
        <w:t xml:space="preserve">This research aims to fabricate and characterize chemically cross-linked CMC/PVP-co-poly (AMPS) based hydrogel for the sustained release of model drug </w:t>
      </w:r>
      <w:proofErr w:type="spellStart"/>
      <w:r w:rsidRPr="009649AF">
        <w:rPr>
          <w:rFonts w:ascii="Times New Roman" w:hAnsi="Times New Roman" w:cs="Times New Roman"/>
          <w:sz w:val="20"/>
        </w:rPr>
        <w:t>metoprolol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tartrate through free radical polymerization technique. CMC/PVP-co-poly (AMPS) hydrogels were formulated by the free radical polymerization technique. </w:t>
      </w:r>
      <w:proofErr w:type="spellStart"/>
      <w:r w:rsidRPr="009649AF">
        <w:rPr>
          <w:rFonts w:ascii="Times New Roman" w:hAnsi="Times New Roman" w:cs="Times New Roman"/>
          <w:sz w:val="20"/>
        </w:rPr>
        <w:t>Carboxymethyl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cellulose </w:t>
      </w:r>
      <w:r w:rsidR="00E540A7">
        <w:rPr>
          <w:rFonts w:ascii="Times New Roman" w:hAnsi="Times New Roman" w:cs="Times New Roman"/>
          <w:sz w:val="20"/>
        </w:rPr>
        <w:t xml:space="preserve">is </w:t>
      </w:r>
      <w:proofErr w:type="spellStart"/>
      <w:r w:rsidRPr="009649AF">
        <w:rPr>
          <w:rFonts w:ascii="Times New Roman" w:hAnsi="Times New Roman" w:cs="Times New Roman"/>
          <w:sz w:val="20"/>
        </w:rPr>
        <w:t>crosslinked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chemically with AMPS with a constant ratio of PVP by the ethylene glycol </w:t>
      </w:r>
      <w:proofErr w:type="spellStart"/>
      <w:r w:rsidRPr="009649AF">
        <w:rPr>
          <w:rFonts w:ascii="Times New Roman" w:hAnsi="Times New Roman" w:cs="Times New Roman"/>
          <w:sz w:val="20"/>
        </w:rPr>
        <w:t>dimethacrylate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as the cross-linker in the existence of sodium hydrogen sulfite/ammonium </w:t>
      </w:r>
      <w:proofErr w:type="spellStart"/>
      <w:r w:rsidRPr="009649AF">
        <w:rPr>
          <w:rFonts w:ascii="Times New Roman" w:hAnsi="Times New Roman" w:cs="Times New Roman"/>
          <w:sz w:val="20"/>
        </w:rPr>
        <w:t>peroxodisulfate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as initiators. CMC based hydrogels were fabricated by using different concentrations of polymer, monomer, and cross-linker. Dynamic swelling, sol-gal fraction, and percent drug release were performed along with some characterizations such as FTIR, XRD, TGA, DSC, and SEM. </w:t>
      </w:r>
      <w:r w:rsidRPr="002106D1">
        <w:rPr>
          <w:rFonts w:ascii="Times New Roman" w:hAnsi="Times New Roman" w:cs="Times New Roman"/>
          <w:i/>
          <w:sz w:val="20"/>
        </w:rPr>
        <w:t>In-vitro</w:t>
      </w:r>
      <w:r w:rsidRPr="009649AF">
        <w:rPr>
          <w:rFonts w:ascii="Times New Roman" w:hAnsi="Times New Roman" w:cs="Times New Roman"/>
          <w:sz w:val="20"/>
        </w:rPr>
        <w:t xml:space="preserve"> drug release and swelling were performed at 1.2 and </w:t>
      </w:r>
      <w:proofErr w:type="gramStart"/>
      <w:r w:rsidRPr="009649AF">
        <w:rPr>
          <w:rFonts w:ascii="Times New Roman" w:hAnsi="Times New Roman" w:cs="Times New Roman"/>
          <w:sz w:val="20"/>
        </w:rPr>
        <w:t>6.8 pH</w:t>
      </w:r>
      <w:r w:rsidR="002106D1">
        <w:rPr>
          <w:rFonts w:ascii="Times New Roman" w:hAnsi="Times New Roman" w:cs="Times New Roman"/>
          <w:sz w:val="20"/>
        </w:rPr>
        <w:t xml:space="preserve"> to</w:t>
      </w:r>
      <w:r w:rsidRPr="009649AF">
        <w:rPr>
          <w:rFonts w:ascii="Times New Roman" w:hAnsi="Times New Roman" w:cs="Times New Roman"/>
          <w:sz w:val="20"/>
        </w:rPr>
        <w:t xml:space="preserve"> determine the sustained release pattern and pH-responsive behavior</w:t>
      </w:r>
      <w:proofErr w:type="gramEnd"/>
      <w:r w:rsidRPr="009649AF">
        <w:rPr>
          <w:rFonts w:ascii="Times New Roman" w:hAnsi="Times New Roman" w:cs="Times New Roman"/>
          <w:sz w:val="20"/>
        </w:rPr>
        <w:t xml:space="preserve">. These parameters are directly linked with the different ratios of cross-linker, polymer, and monomer. XRD, SEM, and FTIR show the successful grafting of constitutes and formation of a stable hydrogel. While the DSC and TGA confirm the thermodynamic stability of the hydrogel. The swelling of hydrogels increases as the ratio of monomer rises while decreases with a rise in the ratio of polymer and cross-linker. </w:t>
      </w:r>
      <w:r w:rsidRPr="002106D1">
        <w:rPr>
          <w:rFonts w:ascii="Times New Roman" w:hAnsi="Times New Roman" w:cs="Times New Roman"/>
          <w:i/>
          <w:sz w:val="20"/>
        </w:rPr>
        <w:t>In-vitro</w:t>
      </w:r>
      <w:r w:rsidRPr="009649AF">
        <w:rPr>
          <w:rFonts w:ascii="Times New Roman" w:hAnsi="Times New Roman" w:cs="Times New Roman"/>
          <w:sz w:val="20"/>
        </w:rPr>
        <w:t xml:space="preserve"> gel fraction and drug release also depend on the ratios of polymer, monomer, and cross-linker. CMC/PVP-co-poly (AMPS) hydrogels can be considered as the potential system for the sustained delivery of model drug </w:t>
      </w:r>
      <w:proofErr w:type="spellStart"/>
      <w:r w:rsidRPr="009649AF">
        <w:rPr>
          <w:rFonts w:ascii="Times New Roman" w:hAnsi="Times New Roman" w:cs="Times New Roman"/>
          <w:sz w:val="20"/>
        </w:rPr>
        <w:t>metoprolol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tartrate for prolonged disease treatment with reduced dosing frequency and enhanced patient compliance. Box-</w:t>
      </w:r>
      <w:proofErr w:type="spellStart"/>
      <w:r w:rsidRPr="009649AF">
        <w:rPr>
          <w:rFonts w:ascii="Times New Roman" w:hAnsi="Times New Roman" w:cs="Times New Roman"/>
          <w:sz w:val="20"/>
        </w:rPr>
        <w:t>Behnken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Design was used to optimize CMC/PVP-co-poly (AMPS) hydrogel by varying the content of reactants such as; polymer (CMC), monomer (AMPS), and </w:t>
      </w:r>
      <w:proofErr w:type="spellStart"/>
      <w:r w:rsidRPr="009649AF">
        <w:rPr>
          <w:rFonts w:ascii="Times New Roman" w:hAnsi="Times New Roman" w:cs="Times New Roman"/>
          <w:sz w:val="20"/>
        </w:rPr>
        <w:t>crosslinker</w:t>
      </w:r>
      <w:proofErr w:type="spellEnd"/>
      <w:r w:rsidRPr="009649AF">
        <w:rPr>
          <w:rFonts w:ascii="Times New Roman" w:hAnsi="Times New Roman" w:cs="Times New Roman"/>
          <w:sz w:val="20"/>
        </w:rPr>
        <w:t xml:space="preserve"> (EGDMA)</w:t>
      </w:r>
      <w:r w:rsidR="002106D1">
        <w:rPr>
          <w:rFonts w:ascii="Times New Roman" w:hAnsi="Times New Roman" w:cs="Times New Roman"/>
          <w:sz w:val="20"/>
        </w:rPr>
        <w:t xml:space="preserve"> [Figure 1]</w:t>
      </w:r>
      <w:r w:rsidRPr="009649AF">
        <w:rPr>
          <w:rFonts w:ascii="Times New Roman" w:hAnsi="Times New Roman" w:cs="Times New Roman"/>
          <w:sz w:val="20"/>
        </w:rPr>
        <w:t>.</w:t>
      </w:r>
    </w:p>
    <w:p w:rsidR="002106D1" w:rsidRDefault="002106D1" w:rsidP="002106D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51746C5">
            <wp:extent cx="3449652" cy="20593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063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06D1" w:rsidRDefault="002106D1" w:rsidP="002106D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106D1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106D1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2106D1">
        <w:rPr>
          <w:rFonts w:ascii="Times New Roman" w:hAnsi="Times New Roman" w:cs="Times New Roman"/>
          <w:i/>
          <w:sz w:val="18"/>
        </w:rPr>
        <w:t>SEM image of loaded (a) and loaded (b) CMC/PVP-co-poly</w:t>
      </w:r>
      <w:r w:rsidR="007224AB">
        <w:rPr>
          <w:rFonts w:ascii="Times New Roman" w:hAnsi="Times New Roman" w:cs="Times New Roman"/>
          <w:i/>
          <w:sz w:val="18"/>
        </w:rPr>
        <w:t xml:space="preserve"> </w:t>
      </w:r>
      <w:bookmarkStart w:id="0" w:name="_GoBack"/>
      <w:bookmarkEnd w:id="0"/>
      <w:r w:rsidRPr="002106D1">
        <w:rPr>
          <w:rFonts w:ascii="Times New Roman" w:hAnsi="Times New Roman" w:cs="Times New Roman"/>
          <w:i/>
          <w:sz w:val="18"/>
        </w:rPr>
        <w:t>(AMPS) hydrogels.</w:t>
      </w:r>
      <w:proofErr w:type="gramEnd"/>
    </w:p>
    <w:p w:rsidR="002106D1" w:rsidRPr="002106D1" w:rsidRDefault="002106D1" w:rsidP="002106D1">
      <w:pPr>
        <w:rPr>
          <w:rFonts w:ascii="Times New Roman" w:hAnsi="Times New Roman" w:cs="Times New Roman"/>
          <w:b/>
          <w:sz w:val="24"/>
        </w:rPr>
      </w:pPr>
      <w:r w:rsidRPr="002106D1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2106D1" w:rsidRPr="002106D1" w:rsidRDefault="002106D1" w:rsidP="002106D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106D1">
        <w:rPr>
          <w:rFonts w:ascii="Times New Roman" w:hAnsi="Times New Roman" w:cs="Times New Roman"/>
          <w:sz w:val="20"/>
        </w:rPr>
        <w:t>Akram</w:t>
      </w:r>
      <w:proofErr w:type="spellEnd"/>
      <w:r w:rsidRPr="002106D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106D1">
        <w:rPr>
          <w:rFonts w:ascii="Times New Roman" w:hAnsi="Times New Roman" w:cs="Times New Roman"/>
          <w:sz w:val="20"/>
        </w:rPr>
        <w:t>Ashames</w:t>
      </w:r>
      <w:proofErr w:type="spellEnd"/>
      <w:r w:rsidRPr="002106D1">
        <w:rPr>
          <w:rFonts w:ascii="Times New Roman" w:hAnsi="Times New Roman" w:cs="Times New Roman"/>
          <w:sz w:val="20"/>
        </w:rPr>
        <w:t xml:space="preserve"> has 25+ years of proven experience in university teaching and research, pharmaceutical sciences, cancer res</w:t>
      </w:r>
      <w:r>
        <w:rPr>
          <w:rFonts w:ascii="Times New Roman" w:hAnsi="Times New Roman" w:cs="Times New Roman"/>
          <w:sz w:val="20"/>
        </w:rPr>
        <w:t xml:space="preserve">earch, and </w:t>
      </w:r>
      <w:proofErr w:type="spellStart"/>
      <w:r>
        <w:rPr>
          <w:rFonts w:ascii="Times New Roman" w:hAnsi="Times New Roman" w:cs="Times New Roman"/>
          <w:sz w:val="20"/>
        </w:rPr>
        <w:t>nano</w:t>
      </w:r>
      <w:proofErr w:type="spellEnd"/>
      <w:r>
        <w:rPr>
          <w:rFonts w:ascii="Times New Roman" w:hAnsi="Times New Roman" w:cs="Times New Roman"/>
          <w:sz w:val="20"/>
        </w:rPr>
        <w:t xml:space="preserve">-biomaterials. He has </w:t>
      </w:r>
      <w:r w:rsidRPr="002106D1">
        <w:rPr>
          <w:rFonts w:ascii="Times New Roman" w:hAnsi="Times New Roman" w:cs="Times New Roman"/>
          <w:sz w:val="20"/>
        </w:rPr>
        <w:t>R&amp;D accomplishments in drugs development and separation techn</w:t>
      </w:r>
      <w:r>
        <w:rPr>
          <w:rFonts w:ascii="Times New Roman" w:hAnsi="Times New Roman" w:cs="Times New Roman"/>
          <w:sz w:val="20"/>
        </w:rPr>
        <w:t xml:space="preserve">iques of biological materials. He has </w:t>
      </w:r>
      <w:r w:rsidRPr="002106D1">
        <w:rPr>
          <w:rFonts w:ascii="Times New Roman" w:hAnsi="Times New Roman" w:cs="Times New Roman"/>
          <w:sz w:val="20"/>
        </w:rPr>
        <w:t>Hands-on experience in pharmaceutical quality control, quality assurance, and biomaterial separat</w:t>
      </w:r>
      <w:r>
        <w:rPr>
          <w:rFonts w:ascii="Times New Roman" w:hAnsi="Times New Roman" w:cs="Times New Roman"/>
          <w:sz w:val="20"/>
        </w:rPr>
        <w:t xml:space="preserve">ion and characterization. He is </w:t>
      </w:r>
      <w:r w:rsidRPr="002106D1">
        <w:rPr>
          <w:rFonts w:ascii="Times New Roman" w:hAnsi="Times New Roman" w:cs="Times New Roman"/>
          <w:sz w:val="20"/>
        </w:rPr>
        <w:t>experienced in pharmaceutical analytical methods, pharmaceutical laboratories, and pharmacy-based policy development and management.</w:t>
      </w:r>
    </w:p>
    <w:sectPr w:rsidR="002106D1" w:rsidRPr="00210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9AF"/>
    <w:rsid w:val="002106D1"/>
    <w:rsid w:val="00474203"/>
    <w:rsid w:val="00535872"/>
    <w:rsid w:val="007224AB"/>
    <w:rsid w:val="008272D2"/>
    <w:rsid w:val="00924B33"/>
    <w:rsid w:val="009649AF"/>
    <w:rsid w:val="00DB653A"/>
    <w:rsid w:val="00E5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2022-07-15T09:49:00Z</dcterms:created>
  <dcterms:modified xsi:type="dcterms:W3CDTF">2022-07-19T07:07:00Z</dcterms:modified>
</cp:coreProperties>
</file>