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275" w:rsidRPr="00FF781A" w:rsidRDefault="00BE4275" w:rsidP="00FF781A">
      <w:pPr>
        <w:rPr>
          <w:rFonts w:ascii="Times New Roman" w:hAnsi="Times New Roman" w:cs="Times New Roman"/>
          <w:b/>
          <w:sz w:val="32"/>
          <w:szCs w:val="24"/>
        </w:rPr>
      </w:pPr>
      <w:bookmarkStart w:id="0" w:name="_GoBack"/>
      <w:r w:rsidRPr="00FF781A">
        <w:rPr>
          <w:rFonts w:ascii="Times New Roman" w:hAnsi="Times New Roman" w:cs="Times New Roman"/>
          <w:b/>
          <w:sz w:val="32"/>
          <w:szCs w:val="24"/>
        </w:rPr>
        <w:t xml:space="preserve">Effectiveness of </w:t>
      </w:r>
      <w:r w:rsidR="00FF781A" w:rsidRPr="00FF781A">
        <w:rPr>
          <w:rFonts w:ascii="Times New Roman" w:hAnsi="Times New Roman" w:cs="Times New Roman"/>
          <w:b/>
          <w:sz w:val="32"/>
          <w:szCs w:val="24"/>
        </w:rPr>
        <w:t xml:space="preserve">supply chain planning </w:t>
      </w:r>
      <w:r w:rsidRPr="00FF781A">
        <w:rPr>
          <w:rFonts w:ascii="Times New Roman" w:hAnsi="Times New Roman" w:cs="Times New Roman"/>
          <w:b/>
          <w:sz w:val="32"/>
          <w:szCs w:val="24"/>
        </w:rPr>
        <w:t xml:space="preserve">in </w:t>
      </w:r>
      <w:r w:rsidR="00FF781A" w:rsidRPr="00FF781A">
        <w:rPr>
          <w:rFonts w:ascii="Times New Roman" w:hAnsi="Times New Roman" w:cs="Times New Roman"/>
          <w:b/>
          <w:sz w:val="32"/>
          <w:szCs w:val="24"/>
        </w:rPr>
        <w:t xml:space="preserve">ensuring availability </w:t>
      </w:r>
      <w:r w:rsidRPr="00FF781A">
        <w:rPr>
          <w:rFonts w:ascii="Times New Roman" w:hAnsi="Times New Roman" w:cs="Times New Roman"/>
          <w:b/>
          <w:sz w:val="32"/>
          <w:szCs w:val="24"/>
        </w:rPr>
        <w:t xml:space="preserve">of CD/NCD </w:t>
      </w:r>
      <w:r w:rsidR="00FF781A" w:rsidRPr="00FF781A">
        <w:rPr>
          <w:rFonts w:ascii="Times New Roman" w:hAnsi="Times New Roman" w:cs="Times New Roman"/>
          <w:b/>
          <w:sz w:val="32"/>
          <w:szCs w:val="24"/>
        </w:rPr>
        <w:t xml:space="preserve">drugs </w:t>
      </w:r>
      <w:r w:rsidRPr="00FF781A">
        <w:rPr>
          <w:rFonts w:ascii="Times New Roman" w:hAnsi="Times New Roman" w:cs="Times New Roman"/>
          <w:b/>
          <w:sz w:val="32"/>
          <w:szCs w:val="24"/>
        </w:rPr>
        <w:t xml:space="preserve">in </w:t>
      </w:r>
      <w:r w:rsidR="00FF781A" w:rsidRPr="00FF781A">
        <w:rPr>
          <w:rFonts w:ascii="Times New Roman" w:hAnsi="Times New Roman" w:cs="Times New Roman"/>
          <w:b/>
          <w:sz w:val="32"/>
          <w:szCs w:val="24"/>
        </w:rPr>
        <w:t>non</w:t>
      </w:r>
      <w:r w:rsidRPr="00FF781A">
        <w:rPr>
          <w:rFonts w:ascii="Times New Roman" w:hAnsi="Times New Roman" w:cs="Times New Roman"/>
          <w:b/>
          <w:sz w:val="32"/>
          <w:szCs w:val="24"/>
        </w:rPr>
        <w:t>-</w:t>
      </w:r>
      <w:r w:rsidR="00FF781A" w:rsidRPr="00FF781A">
        <w:rPr>
          <w:rFonts w:ascii="Times New Roman" w:hAnsi="Times New Roman" w:cs="Times New Roman"/>
          <w:b/>
          <w:sz w:val="32"/>
          <w:szCs w:val="24"/>
        </w:rPr>
        <w:t xml:space="preserve">metropolitan </w:t>
      </w:r>
      <w:r w:rsidRPr="00FF781A">
        <w:rPr>
          <w:rFonts w:ascii="Times New Roman" w:hAnsi="Times New Roman" w:cs="Times New Roman"/>
          <w:b/>
          <w:sz w:val="32"/>
          <w:szCs w:val="24"/>
        </w:rPr>
        <w:t xml:space="preserve">and </w:t>
      </w:r>
      <w:r w:rsidR="00FF781A" w:rsidRPr="00FF781A">
        <w:rPr>
          <w:rFonts w:ascii="Times New Roman" w:hAnsi="Times New Roman" w:cs="Times New Roman"/>
          <w:b/>
          <w:sz w:val="32"/>
          <w:szCs w:val="24"/>
        </w:rPr>
        <w:t>rural public health system</w:t>
      </w:r>
    </w:p>
    <w:p w:rsidR="00181DCC" w:rsidRPr="00FF781A" w:rsidRDefault="00FF781A" w:rsidP="00FF781A">
      <w:pPr>
        <w:rPr>
          <w:rFonts w:ascii="Times New Roman" w:hAnsi="Times New Roman" w:cs="Times New Roman"/>
          <w:b/>
          <w:sz w:val="24"/>
          <w:szCs w:val="24"/>
        </w:rPr>
      </w:pPr>
      <w:proofErr w:type="spellStart"/>
      <w:r>
        <w:rPr>
          <w:rFonts w:ascii="Times New Roman" w:hAnsi="Times New Roman" w:cs="Times New Roman"/>
          <w:sz w:val="24"/>
          <w:szCs w:val="24"/>
        </w:rPr>
        <w:t>Nagarajan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Shyama</w:t>
      </w:r>
      <w:proofErr w:type="spellEnd"/>
    </w:p>
    <w:p w:rsidR="00BE4275" w:rsidRPr="00FF781A" w:rsidRDefault="003838A7" w:rsidP="00FF781A">
      <w:pPr>
        <w:rPr>
          <w:rFonts w:ascii="Times New Roman" w:hAnsi="Times New Roman" w:cs="Times New Roman"/>
          <w:b/>
          <w:szCs w:val="24"/>
        </w:rPr>
      </w:pPr>
      <w:proofErr w:type="spellStart"/>
      <w:r w:rsidRPr="003838A7">
        <w:rPr>
          <w:rFonts w:ascii="Times New Roman" w:hAnsi="Times New Roman" w:cs="Times New Roman"/>
          <w:szCs w:val="24"/>
        </w:rPr>
        <w:t>SahaManthran</w:t>
      </w:r>
      <w:proofErr w:type="spellEnd"/>
      <w:r w:rsidRPr="003838A7">
        <w:rPr>
          <w:rFonts w:ascii="Times New Roman" w:hAnsi="Times New Roman" w:cs="Times New Roman"/>
          <w:szCs w:val="24"/>
        </w:rPr>
        <w:t xml:space="preserve"> Pvt Ltd</w:t>
      </w:r>
      <w:r w:rsidR="00BE4275" w:rsidRPr="00FF781A">
        <w:rPr>
          <w:rFonts w:ascii="Times New Roman" w:hAnsi="Times New Roman" w:cs="Times New Roman"/>
          <w:szCs w:val="24"/>
        </w:rPr>
        <w:t>,</w:t>
      </w:r>
      <w:r w:rsidR="00181DCC" w:rsidRPr="00FF781A">
        <w:rPr>
          <w:rFonts w:ascii="Times New Roman" w:hAnsi="Times New Roman" w:cs="Times New Roman"/>
          <w:szCs w:val="24"/>
        </w:rPr>
        <w:t xml:space="preserve"> </w:t>
      </w:r>
      <w:r w:rsidR="00BE4275" w:rsidRPr="00FF781A">
        <w:rPr>
          <w:rFonts w:ascii="Times New Roman" w:hAnsi="Times New Roman" w:cs="Times New Roman"/>
          <w:szCs w:val="24"/>
        </w:rPr>
        <w:t xml:space="preserve">India </w:t>
      </w:r>
    </w:p>
    <w:p w:rsidR="00181DCC" w:rsidRPr="00FF781A" w:rsidRDefault="00BE4275" w:rsidP="00FF781A">
      <w:pPr>
        <w:jc w:val="center"/>
        <w:rPr>
          <w:rFonts w:ascii="Times New Roman" w:hAnsi="Times New Roman" w:cs="Times New Roman"/>
          <w:b/>
          <w:sz w:val="24"/>
          <w:szCs w:val="24"/>
        </w:rPr>
      </w:pPr>
      <w:r w:rsidRPr="00FF781A">
        <w:rPr>
          <w:rFonts w:ascii="Times New Roman" w:hAnsi="Times New Roman" w:cs="Times New Roman"/>
          <w:b/>
          <w:sz w:val="24"/>
          <w:szCs w:val="24"/>
        </w:rPr>
        <w:t>Abstract</w:t>
      </w:r>
    </w:p>
    <w:p w:rsidR="00181DCC" w:rsidRPr="00FF781A" w:rsidRDefault="00181DCC" w:rsidP="00FF781A">
      <w:pPr>
        <w:jc w:val="both"/>
        <w:rPr>
          <w:rFonts w:ascii="Times New Roman" w:hAnsi="Times New Roman" w:cs="Times New Roman"/>
          <w:sz w:val="20"/>
          <w:szCs w:val="24"/>
        </w:rPr>
      </w:pPr>
      <w:r w:rsidRPr="00FF781A">
        <w:rPr>
          <w:rFonts w:ascii="Times New Roman" w:hAnsi="Times New Roman" w:cs="Times New Roman"/>
          <w:b/>
          <w:bCs/>
          <w:sz w:val="20"/>
          <w:szCs w:val="24"/>
        </w:rPr>
        <w:t xml:space="preserve">Statement of the </w:t>
      </w:r>
      <w:r w:rsidR="00FF781A" w:rsidRPr="00FF781A">
        <w:rPr>
          <w:rFonts w:ascii="Times New Roman" w:hAnsi="Times New Roman" w:cs="Times New Roman"/>
          <w:b/>
          <w:bCs/>
          <w:sz w:val="20"/>
          <w:szCs w:val="24"/>
        </w:rPr>
        <w:t>problem</w:t>
      </w:r>
      <w:r w:rsidRPr="00FF781A">
        <w:rPr>
          <w:rFonts w:ascii="Times New Roman" w:hAnsi="Times New Roman" w:cs="Times New Roman"/>
          <w:sz w:val="20"/>
          <w:szCs w:val="24"/>
        </w:rPr>
        <w:t>: Several studies have reported on the shortage of drugs with the changing demographic and disease profile, especially triggered by the growing burden of lifestyle diseases in India. However, very few have evaluated the demand side challenges from the objective of universalization of healthcare. Therefore, this study was designed to evaluate the factors that have impeded access to affordable generic and essential drugs in non-metropolitan urban and rural India.</w:t>
      </w:r>
    </w:p>
    <w:p w:rsidR="00181DCC" w:rsidRPr="00FF781A" w:rsidRDefault="00181DCC" w:rsidP="00FF781A">
      <w:pPr>
        <w:jc w:val="both"/>
        <w:rPr>
          <w:rFonts w:ascii="Times New Roman" w:hAnsi="Times New Roman" w:cs="Times New Roman"/>
          <w:sz w:val="20"/>
          <w:szCs w:val="24"/>
        </w:rPr>
      </w:pPr>
      <w:r w:rsidRPr="00FF781A">
        <w:rPr>
          <w:rFonts w:ascii="Times New Roman" w:hAnsi="Times New Roman" w:cs="Times New Roman"/>
          <w:b/>
          <w:bCs/>
          <w:sz w:val="20"/>
          <w:szCs w:val="24"/>
        </w:rPr>
        <w:t xml:space="preserve">Methodology &amp; </w:t>
      </w:r>
      <w:r w:rsidR="00FF781A" w:rsidRPr="00FF781A">
        <w:rPr>
          <w:rFonts w:ascii="Times New Roman" w:hAnsi="Times New Roman" w:cs="Times New Roman"/>
          <w:b/>
          <w:bCs/>
          <w:sz w:val="20"/>
          <w:szCs w:val="24"/>
        </w:rPr>
        <w:t>theoretical orientation</w:t>
      </w:r>
      <w:r w:rsidRPr="00FF781A">
        <w:rPr>
          <w:rFonts w:ascii="Times New Roman" w:hAnsi="Times New Roman" w:cs="Times New Roman"/>
          <w:sz w:val="20"/>
          <w:szCs w:val="24"/>
        </w:rPr>
        <w:t>: The study was conducted in six states and responses were elicited from a sample of doctors, pharmacists, nurses, ASHA workers, state officials, warehouse managers and patients a</w:t>
      </w:r>
      <w:r w:rsidR="00FF781A">
        <w:rPr>
          <w:rFonts w:ascii="Times New Roman" w:hAnsi="Times New Roman" w:cs="Times New Roman"/>
          <w:sz w:val="20"/>
          <w:szCs w:val="24"/>
        </w:rPr>
        <w:t>cross the study states of India</w:t>
      </w:r>
      <w:r w:rsidRPr="00FF781A">
        <w:rPr>
          <w:rFonts w:ascii="Times New Roman" w:hAnsi="Times New Roman" w:cs="Times New Roman"/>
          <w:sz w:val="20"/>
          <w:szCs w:val="24"/>
        </w:rPr>
        <w:t>.</w:t>
      </w:r>
    </w:p>
    <w:p w:rsidR="00181DCC" w:rsidRDefault="00181DCC" w:rsidP="00FF781A">
      <w:pPr>
        <w:jc w:val="both"/>
        <w:rPr>
          <w:rFonts w:ascii="Times New Roman" w:hAnsi="Times New Roman" w:cs="Times New Roman"/>
          <w:b/>
          <w:noProof/>
          <w:sz w:val="20"/>
          <w:szCs w:val="24"/>
          <w:lang w:eastAsia="en-IN"/>
        </w:rPr>
      </w:pPr>
      <w:r w:rsidRPr="00FF781A">
        <w:rPr>
          <w:rFonts w:ascii="Times New Roman" w:hAnsi="Times New Roman" w:cs="Times New Roman"/>
          <w:b/>
          <w:bCs/>
          <w:sz w:val="20"/>
          <w:szCs w:val="24"/>
        </w:rPr>
        <w:t>Findings:</w:t>
      </w:r>
      <w:r w:rsidRPr="00FF781A">
        <w:rPr>
          <w:rFonts w:ascii="Times New Roman" w:hAnsi="Times New Roman" w:cs="Times New Roman"/>
          <w:sz w:val="20"/>
          <w:szCs w:val="24"/>
        </w:rPr>
        <w:t xml:space="preserve"> The study reveals that while the acceptance of prescribing generic drugs has improved over the last decade, the use of branded drugs has been restricted only to complex cases or where generic drug efficacy has not been established. The centralized (state) procurement efficiencies seem to have hit a plateau in terms of assuring drug availability to the last mile, thereby necessitating costlier local purchase. Most states have also established dedicated corporations for drug procurement, albeit at different levels of organizational maturity as far as adherence to the processes and (IT) systems are concerned. However, supply chain phenomena like the bullwhip effect gets accentuated given the levels of our public health system. </w:t>
      </w:r>
      <w:r w:rsidR="006D443A" w:rsidRPr="00FF781A">
        <w:rPr>
          <w:rFonts w:ascii="Times New Roman" w:hAnsi="Times New Roman" w:cs="Times New Roman"/>
          <w:sz w:val="20"/>
          <w:szCs w:val="24"/>
        </w:rPr>
        <w:t>Learning’s</w:t>
      </w:r>
      <w:r w:rsidRPr="00FF781A">
        <w:rPr>
          <w:rFonts w:ascii="Times New Roman" w:hAnsi="Times New Roman" w:cs="Times New Roman"/>
          <w:sz w:val="20"/>
          <w:szCs w:val="24"/>
        </w:rPr>
        <w:t xml:space="preserve"> from other consumer facing sectors with similar challenges of increased variability and uncertainty are yet to be explored for the health sector to leapfrog towards achieving improved ‘drug availability’ OR ‘zero stock-out’</w:t>
      </w:r>
      <w:r w:rsidR="006D443A">
        <w:rPr>
          <w:rFonts w:ascii="Times New Roman" w:hAnsi="Times New Roman" w:cs="Times New Roman"/>
          <w:sz w:val="20"/>
          <w:szCs w:val="24"/>
        </w:rPr>
        <w:t xml:space="preserve"> [Figure 1]</w:t>
      </w:r>
      <w:r w:rsidR="00FF781A">
        <w:rPr>
          <w:rFonts w:ascii="Times New Roman" w:hAnsi="Times New Roman" w:cs="Times New Roman"/>
          <w:sz w:val="20"/>
          <w:szCs w:val="24"/>
        </w:rPr>
        <w:t>.</w:t>
      </w:r>
      <w:r w:rsidRPr="00FF781A">
        <w:rPr>
          <w:rFonts w:ascii="Times New Roman" w:hAnsi="Times New Roman" w:cs="Times New Roman"/>
          <w:b/>
          <w:noProof/>
          <w:sz w:val="20"/>
          <w:szCs w:val="24"/>
          <w:lang w:eastAsia="en-IN"/>
        </w:rPr>
        <w:t xml:space="preserve"> </w:t>
      </w:r>
    </w:p>
    <w:p w:rsidR="00FF781A" w:rsidRDefault="00FF781A" w:rsidP="00FF781A">
      <w:pPr>
        <w:jc w:val="center"/>
        <w:rPr>
          <w:rFonts w:ascii="Times New Roman" w:hAnsi="Times New Roman" w:cs="Times New Roman"/>
          <w:b/>
          <w:noProof/>
          <w:sz w:val="20"/>
          <w:szCs w:val="24"/>
          <w:lang w:eastAsia="en-IN"/>
        </w:rPr>
      </w:pPr>
      <w:r>
        <w:rPr>
          <w:rFonts w:ascii="Times New Roman" w:hAnsi="Times New Roman" w:cs="Times New Roman"/>
          <w:b/>
          <w:noProof/>
          <w:sz w:val="20"/>
          <w:szCs w:val="24"/>
          <w:lang w:val="en-US"/>
        </w:rPr>
        <w:drawing>
          <wp:inline distT="0" distB="0" distL="0" distR="0" wp14:anchorId="75D35F16">
            <wp:extent cx="4603115" cy="223139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03115" cy="2231390"/>
                    </a:xfrm>
                    <a:prstGeom prst="rect">
                      <a:avLst/>
                    </a:prstGeom>
                    <a:noFill/>
                  </pic:spPr>
                </pic:pic>
              </a:graphicData>
            </a:graphic>
          </wp:inline>
        </w:drawing>
      </w:r>
    </w:p>
    <w:p w:rsidR="00FF781A" w:rsidRPr="00FF781A" w:rsidRDefault="00FF781A" w:rsidP="00FF781A">
      <w:pPr>
        <w:jc w:val="center"/>
        <w:rPr>
          <w:rFonts w:ascii="Times New Roman" w:hAnsi="Times New Roman" w:cs="Times New Roman"/>
          <w:i/>
          <w:noProof/>
          <w:sz w:val="18"/>
          <w:szCs w:val="24"/>
          <w:lang w:eastAsia="en-IN"/>
        </w:rPr>
      </w:pPr>
      <w:r w:rsidRPr="00FF781A">
        <w:rPr>
          <w:rFonts w:ascii="Times New Roman" w:hAnsi="Times New Roman" w:cs="Times New Roman"/>
          <w:b/>
          <w:i/>
          <w:noProof/>
          <w:sz w:val="18"/>
          <w:szCs w:val="24"/>
          <w:lang w:eastAsia="en-IN"/>
        </w:rPr>
        <w:t xml:space="preserve">Figure 1. </w:t>
      </w:r>
      <w:r w:rsidRPr="00FF781A">
        <w:rPr>
          <w:rFonts w:ascii="Times New Roman" w:hAnsi="Times New Roman" w:cs="Times New Roman"/>
          <w:i/>
          <w:noProof/>
          <w:sz w:val="18"/>
          <w:szCs w:val="24"/>
          <w:lang w:eastAsia="en-IN"/>
        </w:rPr>
        <w:t>Framework for understanding drug availability challenge.</w:t>
      </w:r>
    </w:p>
    <w:p w:rsidR="00181DCC" w:rsidRPr="00FF781A" w:rsidRDefault="00FF781A" w:rsidP="00FF781A">
      <w:pPr>
        <w:jc w:val="both"/>
        <w:rPr>
          <w:rFonts w:ascii="Times New Roman" w:hAnsi="Times New Roman" w:cs="Times New Roman"/>
          <w:sz w:val="20"/>
          <w:szCs w:val="24"/>
        </w:rPr>
      </w:pPr>
      <w:r>
        <w:rPr>
          <w:rFonts w:ascii="Times New Roman" w:hAnsi="Times New Roman" w:cs="Times New Roman"/>
          <w:b/>
          <w:bCs/>
          <w:sz w:val="20"/>
          <w:szCs w:val="24"/>
        </w:rPr>
        <w:t>Conclusion</w:t>
      </w:r>
      <w:r w:rsidR="00181DCC" w:rsidRPr="00FF781A">
        <w:rPr>
          <w:rFonts w:ascii="Times New Roman" w:hAnsi="Times New Roman" w:cs="Times New Roman"/>
          <w:b/>
          <w:sz w:val="20"/>
          <w:szCs w:val="24"/>
        </w:rPr>
        <w:t>:</w:t>
      </w:r>
      <w:r w:rsidR="00181DCC" w:rsidRPr="00FF781A">
        <w:rPr>
          <w:rFonts w:ascii="Times New Roman" w:hAnsi="Times New Roman" w:cs="Times New Roman"/>
          <w:sz w:val="20"/>
          <w:szCs w:val="24"/>
        </w:rPr>
        <w:t xml:space="preserve"> Standardizing drug categories, regular updating of the Essential Drug List (EDL) reflecting the demographic and disease profile, various practices like complete digitalization, rolling forecasts, SKU rationalization, flexible public procurement contracts, etc., have been explored as potential solutions in this paper. Creating a dedicated team of forecasters within the procurement organizations, well adept at using analytics, could be </w:t>
      </w:r>
      <w:r w:rsidR="006D443A">
        <w:rPr>
          <w:rFonts w:ascii="Times New Roman" w:hAnsi="Times New Roman" w:cs="Times New Roman"/>
          <w:sz w:val="20"/>
          <w:szCs w:val="24"/>
        </w:rPr>
        <w:t xml:space="preserve">a </w:t>
      </w:r>
      <w:r w:rsidR="00181DCC" w:rsidRPr="00FF781A">
        <w:rPr>
          <w:rFonts w:ascii="Times New Roman" w:hAnsi="Times New Roman" w:cs="Times New Roman"/>
          <w:sz w:val="20"/>
          <w:szCs w:val="24"/>
        </w:rPr>
        <w:t xml:space="preserve">key to real-time demand estimation, paving the way for a quarterly rolling forecast to </w:t>
      </w:r>
      <w:r w:rsidR="00181DCC" w:rsidRPr="00FF781A">
        <w:rPr>
          <w:rFonts w:ascii="Times New Roman" w:hAnsi="Times New Roman" w:cs="Times New Roman"/>
          <w:sz w:val="20"/>
          <w:szCs w:val="24"/>
        </w:rPr>
        <w:lastRenderedPageBreak/>
        <w:t>facilitate procurement using well-designed and flexible rate contracts with suppliers that captures variability in such rolling forecasts.</w:t>
      </w:r>
    </w:p>
    <w:p w:rsidR="00181DCC" w:rsidRPr="00FF781A" w:rsidRDefault="00FF781A" w:rsidP="00FF781A">
      <w:pPr>
        <w:rPr>
          <w:rFonts w:ascii="Times New Roman" w:hAnsi="Times New Roman" w:cs="Times New Roman"/>
          <w:b/>
          <w:sz w:val="24"/>
          <w:szCs w:val="24"/>
        </w:rPr>
      </w:pPr>
      <w:r>
        <w:rPr>
          <w:rFonts w:ascii="Times New Roman" w:hAnsi="Times New Roman" w:cs="Times New Roman"/>
          <w:b/>
          <w:sz w:val="24"/>
          <w:szCs w:val="24"/>
        </w:rPr>
        <w:t>Biography</w:t>
      </w:r>
    </w:p>
    <w:p w:rsidR="00886C6D" w:rsidRPr="00FF781A" w:rsidRDefault="003838A7" w:rsidP="006D443A">
      <w:pPr>
        <w:jc w:val="both"/>
        <w:rPr>
          <w:rFonts w:ascii="Times New Roman" w:hAnsi="Times New Roman" w:cs="Times New Roman"/>
          <w:sz w:val="24"/>
          <w:szCs w:val="24"/>
          <w:lang w:val="en-US"/>
        </w:rPr>
      </w:pPr>
      <w:proofErr w:type="spellStart"/>
      <w:r w:rsidRPr="003838A7">
        <w:rPr>
          <w:rFonts w:ascii="Times New Roman" w:hAnsi="Times New Roman" w:cs="Times New Roman"/>
          <w:sz w:val="20"/>
          <w:szCs w:val="24"/>
        </w:rPr>
        <w:t>Shyama</w:t>
      </w:r>
      <w:proofErr w:type="spellEnd"/>
      <w:r w:rsidRPr="003838A7">
        <w:rPr>
          <w:rFonts w:ascii="Times New Roman" w:hAnsi="Times New Roman" w:cs="Times New Roman"/>
          <w:sz w:val="20"/>
          <w:szCs w:val="24"/>
        </w:rPr>
        <w:t xml:space="preserve"> is a medical Graduate, equipped with a dual Master’s degree in Hospital Administration from All Indi</w:t>
      </w:r>
      <w:r>
        <w:rPr>
          <w:rFonts w:ascii="Times New Roman" w:hAnsi="Times New Roman" w:cs="Times New Roman"/>
          <w:sz w:val="20"/>
          <w:szCs w:val="24"/>
        </w:rPr>
        <w:t>a Institute of Medical Sciences</w:t>
      </w:r>
      <w:r w:rsidRPr="003838A7">
        <w:rPr>
          <w:rFonts w:ascii="Times New Roman" w:hAnsi="Times New Roman" w:cs="Times New Roman"/>
          <w:sz w:val="20"/>
          <w:szCs w:val="24"/>
        </w:rPr>
        <w:t xml:space="preserve"> and Public Health from National Board. Having served in leadership positions at prestigious institutes like that of the World Bank, ICRA, Fortis Healthcare, Ernst and Young she has over 25 </w:t>
      </w:r>
      <w:proofErr w:type="spellStart"/>
      <w:r w:rsidRPr="003838A7">
        <w:rPr>
          <w:rFonts w:ascii="Times New Roman" w:hAnsi="Times New Roman" w:cs="Times New Roman"/>
          <w:sz w:val="20"/>
          <w:szCs w:val="24"/>
        </w:rPr>
        <w:t>yrs</w:t>
      </w:r>
      <w:proofErr w:type="spellEnd"/>
      <w:r w:rsidRPr="003838A7">
        <w:rPr>
          <w:rFonts w:ascii="Times New Roman" w:hAnsi="Times New Roman" w:cs="Times New Roman"/>
          <w:sz w:val="20"/>
          <w:szCs w:val="24"/>
        </w:rPr>
        <w:t xml:space="preserve"> of multi-faceted experience in both public and private sector including multi-lateral and donor partners. Currently, she serves at </w:t>
      </w:r>
      <w:proofErr w:type="spellStart"/>
      <w:r w:rsidRPr="003838A7">
        <w:rPr>
          <w:rFonts w:ascii="Times New Roman" w:hAnsi="Times New Roman" w:cs="Times New Roman"/>
          <w:sz w:val="20"/>
          <w:szCs w:val="24"/>
        </w:rPr>
        <w:t>SahaManthran</w:t>
      </w:r>
      <w:proofErr w:type="spellEnd"/>
      <w:r w:rsidRPr="003838A7">
        <w:rPr>
          <w:rFonts w:ascii="Times New Roman" w:hAnsi="Times New Roman" w:cs="Times New Roman"/>
          <w:sz w:val="20"/>
          <w:szCs w:val="24"/>
        </w:rPr>
        <w:t xml:space="preserve"> Pvt Ltd, a niche healthcare consu</w:t>
      </w:r>
      <w:r>
        <w:rPr>
          <w:rFonts w:ascii="Times New Roman" w:hAnsi="Times New Roman" w:cs="Times New Roman"/>
          <w:sz w:val="20"/>
          <w:szCs w:val="24"/>
        </w:rPr>
        <w:t>lting firm as Managing Director</w:t>
      </w:r>
      <w:r w:rsidRPr="003838A7">
        <w:rPr>
          <w:rFonts w:ascii="Times New Roman" w:hAnsi="Times New Roman" w:cs="Times New Roman"/>
          <w:sz w:val="20"/>
          <w:szCs w:val="24"/>
        </w:rPr>
        <w:t xml:space="preserve"> and has over 65 national and international publications in peer-reviewed journals to her credit. She has the credit of pioneering the Grading of health services in India, during her stint in India, which served as inputs into development of NABH accreditation process.</w:t>
      </w:r>
      <w:bookmarkEnd w:id="0"/>
    </w:p>
    <w:sectPr w:rsidR="00886C6D" w:rsidRPr="00FF78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153C236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7DD640AA"/>
    <w:multiLevelType w:val="hybridMultilevel"/>
    <w:tmpl w:val="153C236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275"/>
    <w:rsid w:val="00181DCC"/>
    <w:rsid w:val="00275660"/>
    <w:rsid w:val="003838A7"/>
    <w:rsid w:val="006D443A"/>
    <w:rsid w:val="008D4CD2"/>
    <w:rsid w:val="00BE4275"/>
    <w:rsid w:val="00FF78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E4275"/>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4275"/>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BE4275"/>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E4275"/>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81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DCC"/>
    <w:rPr>
      <w:rFonts w:ascii="Tahoma" w:hAnsi="Tahoma" w:cs="Tahoma"/>
      <w:sz w:val="16"/>
      <w:szCs w:val="16"/>
    </w:rPr>
  </w:style>
  <w:style w:type="paragraph" w:styleId="ListParagraph">
    <w:name w:val="List Paragraph"/>
    <w:basedOn w:val="Normal"/>
    <w:uiPriority w:val="1"/>
    <w:qFormat/>
    <w:rsid w:val="00181DCC"/>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E4275"/>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4275"/>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BE4275"/>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E4275"/>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81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DCC"/>
    <w:rPr>
      <w:rFonts w:ascii="Tahoma" w:hAnsi="Tahoma" w:cs="Tahoma"/>
      <w:sz w:val="16"/>
      <w:szCs w:val="16"/>
    </w:rPr>
  </w:style>
  <w:style w:type="paragraph" w:styleId="ListParagraph">
    <w:name w:val="List Paragraph"/>
    <w:basedOn w:val="Normal"/>
    <w:uiPriority w:val="1"/>
    <w:qFormat/>
    <w:rsid w:val="00181DCC"/>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36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2022-12-03T03:56:00Z</dcterms:created>
  <dcterms:modified xsi:type="dcterms:W3CDTF">2022-12-03T06:27:00Z</dcterms:modified>
</cp:coreProperties>
</file>