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B67814" w:rsidRDefault="002B104D">
      <w:pPr>
        <w:rPr>
          <w:rFonts w:ascii="Times New Roman" w:hAnsi="Times New Roman" w:cs="Times New Roman"/>
          <w:b/>
          <w:sz w:val="32"/>
        </w:rPr>
      </w:pPr>
      <w:r w:rsidRPr="00B67814">
        <w:rPr>
          <w:rFonts w:ascii="Times New Roman" w:hAnsi="Times New Roman" w:cs="Times New Roman"/>
          <w:b/>
          <w:sz w:val="32"/>
        </w:rPr>
        <w:t>An exploration of the public’s attitude toward regulations on antibiotic prescriptions: A cross-sectional study in the Kingdom of Saudi A</w:t>
      </w:r>
      <w:bookmarkStart w:id="0" w:name="_GoBack"/>
      <w:bookmarkEnd w:id="0"/>
      <w:r w:rsidRPr="00B67814">
        <w:rPr>
          <w:rFonts w:ascii="Times New Roman" w:hAnsi="Times New Roman" w:cs="Times New Roman"/>
          <w:b/>
          <w:sz w:val="32"/>
        </w:rPr>
        <w:t>rabia</w:t>
      </w:r>
    </w:p>
    <w:p w:rsidR="002B104D" w:rsidRPr="00B67814" w:rsidRDefault="002B104D">
      <w:pPr>
        <w:rPr>
          <w:rFonts w:ascii="Times New Roman" w:hAnsi="Times New Roman" w:cs="Times New Roman"/>
          <w:sz w:val="24"/>
        </w:rPr>
      </w:pPr>
      <w:proofErr w:type="spellStart"/>
      <w:r w:rsidRPr="00B67814">
        <w:rPr>
          <w:rFonts w:ascii="Times New Roman" w:hAnsi="Times New Roman" w:cs="Times New Roman"/>
          <w:sz w:val="24"/>
        </w:rPr>
        <w:t>Haya</w:t>
      </w:r>
      <w:proofErr w:type="spellEnd"/>
      <w:r w:rsidRPr="00B67814">
        <w:rPr>
          <w:rFonts w:ascii="Times New Roman" w:hAnsi="Times New Roman" w:cs="Times New Roman"/>
          <w:sz w:val="24"/>
        </w:rPr>
        <w:t xml:space="preserve"> </w:t>
      </w:r>
      <w:proofErr w:type="spellStart"/>
      <w:r w:rsidRPr="00B67814">
        <w:rPr>
          <w:rFonts w:ascii="Times New Roman" w:hAnsi="Times New Roman" w:cs="Times New Roman"/>
          <w:sz w:val="24"/>
        </w:rPr>
        <w:t>Mohamd</w:t>
      </w:r>
      <w:proofErr w:type="spellEnd"/>
      <w:r w:rsidRPr="00B67814">
        <w:rPr>
          <w:rFonts w:ascii="Times New Roman" w:hAnsi="Times New Roman" w:cs="Times New Roman"/>
          <w:sz w:val="24"/>
        </w:rPr>
        <w:t xml:space="preserve"> </w:t>
      </w:r>
      <w:proofErr w:type="spellStart"/>
      <w:r w:rsidRPr="00B67814">
        <w:rPr>
          <w:rFonts w:ascii="Times New Roman" w:hAnsi="Times New Roman" w:cs="Times New Roman"/>
          <w:sz w:val="24"/>
        </w:rPr>
        <w:t>Almala</w:t>
      </w:r>
      <w:r w:rsidR="008812A1" w:rsidRPr="00B67814">
        <w:rPr>
          <w:rFonts w:ascii="Times New Roman" w:hAnsi="Times New Roman" w:cs="Times New Roman"/>
          <w:sz w:val="24"/>
        </w:rPr>
        <w:t>g</w:t>
      </w:r>
      <w:proofErr w:type="spellEnd"/>
    </w:p>
    <w:p w:rsidR="002B104D" w:rsidRPr="00B67814" w:rsidRDefault="002B104D" w:rsidP="002B104D">
      <w:pPr>
        <w:rPr>
          <w:rFonts w:ascii="Times New Roman" w:hAnsi="Times New Roman" w:cs="Times New Roman"/>
        </w:rPr>
      </w:pPr>
      <w:r w:rsidRPr="00B67814">
        <w:rPr>
          <w:rFonts w:ascii="Times New Roman" w:hAnsi="Times New Roman" w:cs="Times New Roman"/>
        </w:rPr>
        <w:t>King Saud University, Saudi Arabia</w:t>
      </w:r>
    </w:p>
    <w:p w:rsidR="002B104D" w:rsidRPr="00B67814" w:rsidRDefault="002B104D" w:rsidP="002B104D">
      <w:pPr>
        <w:jc w:val="center"/>
        <w:rPr>
          <w:rFonts w:ascii="Times New Roman" w:hAnsi="Times New Roman" w:cs="Times New Roman"/>
          <w:b/>
          <w:sz w:val="24"/>
        </w:rPr>
      </w:pPr>
      <w:r w:rsidRPr="00B67814">
        <w:rPr>
          <w:rFonts w:ascii="Times New Roman" w:hAnsi="Times New Roman" w:cs="Times New Roman"/>
          <w:b/>
          <w:sz w:val="24"/>
        </w:rPr>
        <w:t>Abstract</w:t>
      </w:r>
    </w:p>
    <w:p w:rsidR="002B104D" w:rsidRPr="00B67814" w:rsidRDefault="002B104D" w:rsidP="002B104D">
      <w:pPr>
        <w:jc w:val="both"/>
        <w:rPr>
          <w:rFonts w:ascii="Times New Roman" w:hAnsi="Times New Roman" w:cs="Times New Roman"/>
          <w:sz w:val="20"/>
        </w:rPr>
      </w:pPr>
      <w:r w:rsidRPr="00B67814">
        <w:rPr>
          <w:rFonts w:ascii="Times New Roman" w:hAnsi="Times New Roman" w:cs="Times New Roman"/>
          <w:b/>
          <w:sz w:val="20"/>
        </w:rPr>
        <w:t>Background:</w:t>
      </w:r>
      <w:r w:rsidRPr="00B67814">
        <w:rPr>
          <w:rFonts w:ascii="Times New Roman" w:hAnsi="Times New Roman" w:cs="Times New Roman"/>
          <w:sz w:val="20"/>
        </w:rPr>
        <w:t xml:space="preserve"> Restricting AB use with prescriptions and ensuring proper knowledge and attitude toward AB use is important to reduce </w:t>
      </w:r>
      <w:r w:rsidRPr="00B67814">
        <w:rPr>
          <w:rFonts w:ascii="Times New Roman" w:hAnsi="Times New Roman" w:cs="Times New Roman"/>
          <w:sz w:val="20"/>
        </w:rPr>
        <w:t xml:space="preserve">Antibiotic Resistance </w:t>
      </w:r>
      <w:r w:rsidRPr="00B67814">
        <w:rPr>
          <w:rFonts w:ascii="Times New Roman" w:hAnsi="Times New Roman" w:cs="Times New Roman"/>
          <w:sz w:val="20"/>
        </w:rPr>
        <w:t>(ABR)</w:t>
      </w:r>
      <w:r w:rsidRPr="00B67814">
        <w:rPr>
          <w:rFonts w:ascii="Times New Roman" w:hAnsi="Times New Roman" w:cs="Times New Roman"/>
          <w:sz w:val="20"/>
        </w:rPr>
        <w:t xml:space="preserve"> [1]</w:t>
      </w:r>
      <w:r w:rsidRPr="00B67814">
        <w:rPr>
          <w:rFonts w:ascii="Times New Roman" w:hAnsi="Times New Roman" w:cs="Times New Roman"/>
          <w:sz w:val="20"/>
        </w:rPr>
        <w:t>. The aim of this work was to re-evaluate the public knowledge and attitude related to AB use in light of the recent Ministry of Health (MOH) restrictions on AB prescriptions</w:t>
      </w:r>
      <w:r w:rsidRPr="00B67814">
        <w:rPr>
          <w:rFonts w:ascii="Times New Roman" w:hAnsi="Times New Roman" w:cs="Times New Roman"/>
          <w:sz w:val="20"/>
        </w:rPr>
        <w:t xml:space="preserve"> [2]</w:t>
      </w:r>
      <w:r w:rsidRPr="00B67814">
        <w:rPr>
          <w:rFonts w:ascii="Times New Roman" w:hAnsi="Times New Roman" w:cs="Times New Roman"/>
          <w:sz w:val="20"/>
        </w:rPr>
        <w:t xml:space="preserve">. </w:t>
      </w:r>
    </w:p>
    <w:p w:rsidR="002B104D" w:rsidRPr="00B67814" w:rsidRDefault="002B104D" w:rsidP="002B104D">
      <w:pPr>
        <w:jc w:val="both"/>
        <w:rPr>
          <w:rFonts w:ascii="Times New Roman" w:hAnsi="Times New Roman" w:cs="Times New Roman"/>
          <w:sz w:val="20"/>
        </w:rPr>
      </w:pPr>
      <w:r w:rsidRPr="00B67814">
        <w:rPr>
          <w:rFonts w:ascii="Times New Roman" w:hAnsi="Times New Roman" w:cs="Times New Roman"/>
          <w:b/>
          <w:sz w:val="20"/>
        </w:rPr>
        <w:t>Methods:</w:t>
      </w:r>
      <w:r w:rsidRPr="00B67814">
        <w:rPr>
          <w:rFonts w:ascii="Times New Roman" w:hAnsi="Times New Roman" w:cs="Times New Roman"/>
          <w:sz w:val="20"/>
        </w:rPr>
        <w:t xml:space="preserve"> A cross-sectional, population-based survey was distributed through various social media platforms. The survey was distributed via email and personal social media. Data were collected and analyzed using appropriate statistical tests</w:t>
      </w:r>
      <w:r w:rsidRPr="00B67814">
        <w:rPr>
          <w:rFonts w:ascii="Times New Roman" w:hAnsi="Times New Roman" w:cs="Times New Roman"/>
          <w:sz w:val="20"/>
        </w:rPr>
        <w:t xml:space="preserve"> [3]</w:t>
      </w:r>
      <w:r w:rsidRPr="00B67814">
        <w:rPr>
          <w:rFonts w:ascii="Times New Roman" w:hAnsi="Times New Roman" w:cs="Times New Roman"/>
          <w:sz w:val="20"/>
        </w:rPr>
        <w:t xml:space="preserve">. </w:t>
      </w:r>
    </w:p>
    <w:p w:rsidR="002B104D" w:rsidRPr="00B67814" w:rsidRDefault="002B104D" w:rsidP="002B104D">
      <w:pPr>
        <w:jc w:val="both"/>
        <w:rPr>
          <w:rFonts w:ascii="Times New Roman" w:hAnsi="Times New Roman" w:cs="Times New Roman"/>
          <w:sz w:val="20"/>
        </w:rPr>
      </w:pPr>
      <w:r w:rsidRPr="00B67814">
        <w:rPr>
          <w:rFonts w:ascii="Times New Roman" w:hAnsi="Times New Roman" w:cs="Times New Roman"/>
          <w:b/>
          <w:sz w:val="20"/>
        </w:rPr>
        <w:t>Result:</w:t>
      </w:r>
      <w:r w:rsidRPr="00B67814">
        <w:rPr>
          <w:rFonts w:ascii="Times New Roman" w:hAnsi="Times New Roman" w:cs="Times New Roman"/>
          <w:sz w:val="20"/>
        </w:rPr>
        <w:t xml:space="preserve"> A total of 1,333 participants completed the survey. Most participants were female (i.e., 70%), aged 18–24 years old (i.e., 40%), and were aware of the AB restrictions implemented by the MOH</w:t>
      </w:r>
      <w:r w:rsidRPr="00B67814">
        <w:rPr>
          <w:rFonts w:ascii="Times New Roman" w:hAnsi="Times New Roman" w:cs="Times New Roman"/>
          <w:sz w:val="20"/>
        </w:rPr>
        <w:t xml:space="preserve"> [4]</w:t>
      </w:r>
      <w:r w:rsidRPr="00B67814">
        <w:rPr>
          <w:rFonts w:ascii="Times New Roman" w:hAnsi="Times New Roman" w:cs="Times New Roman"/>
          <w:sz w:val="20"/>
        </w:rPr>
        <w:t>. In addition, 77% of participants were aware of the MOH Emergency Call Center (i.e., the 937 Service), but most did not know that it could be used to obtain an AB prescription</w:t>
      </w:r>
      <w:r w:rsidRPr="00B67814">
        <w:rPr>
          <w:rFonts w:ascii="Times New Roman" w:hAnsi="Times New Roman" w:cs="Times New Roman"/>
          <w:sz w:val="20"/>
        </w:rPr>
        <w:t xml:space="preserve"> [5]</w:t>
      </w:r>
      <w:r w:rsidRPr="00B67814">
        <w:rPr>
          <w:rFonts w:ascii="Times New Roman" w:hAnsi="Times New Roman" w:cs="Times New Roman"/>
          <w:sz w:val="20"/>
        </w:rPr>
        <w:t xml:space="preserve">. </w:t>
      </w:r>
    </w:p>
    <w:p w:rsidR="002B104D" w:rsidRPr="00B67814" w:rsidRDefault="002B104D" w:rsidP="002B104D">
      <w:pPr>
        <w:jc w:val="both"/>
        <w:rPr>
          <w:rFonts w:ascii="Times New Roman" w:hAnsi="Times New Roman" w:cs="Times New Roman"/>
          <w:sz w:val="20"/>
        </w:rPr>
      </w:pPr>
      <w:r w:rsidRPr="00B67814">
        <w:rPr>
          <w:rFonts w:ascii="Times New Roman" w:hAnsi="Times New Roman" w:cs="Times New Roman"/>
          <w:b/>
          <w:sz w:val="20"/>
        </w:rPr>
        <w:t>Conclusion:</w:t>
      </w:r>
      <w:r w:rsidRPr="00B67814">
        <w:rPr>
          <w:rFonts w:ascii="Times New Roman" w:hAnsi="Times New Roman" w:cs="Times New Roman"/>
          <w:sz w:val="20"/>
        </w:rPr>
        <w:t xml:space="preserve"> Although the knowledge and attitude of the general Saudi population appear better than before, it remains clear that some elements of the population’s knowledge, attitude, and practice need to be strengthened. This could be done utilizing effective channels such as the MOH 937 Service and increased advertising.</w:t>
      </w:r>
    </w:p>
    <w:p w:rsidR="002B104D" w:rsidRPr="00B67814" w:rsidRDefault="002B104D" w:rsidP="002B104D">
      <w:pPr>
        <w:rPr>
          <w:rFonts w:ascii="Times New Roman" w:hAnsi="Times New Roman" w:cs="Times New Roman"/>
          <w:b/>
          <w:sz w:val="24"/>
        </w:rPr>
      </w:pPr>
      <w:r w:rsidRPr="00B67814">
        <w:rPr>
          <w:rFonts w:ascii="Times New Roman" w:hAnsi="Times New Roman" w:cs="Times New Roman"/>
          <w:b/>
          <w:sz w:val="24"/>
        </w:rPr>
        <w:t>References</w:t>
      </w:r>
    </w:p>
    <w:p w:rsidR="002B104D" w:rsidRPr="00B67814" w:rsidRDefault="002B104D" w:rsidP="002B104D">
      <w:pPr>
        <w:pStyle w:val="ListParagraph"/>
        <w:numPr>
          <w:ilvl w:val="0"/>
          <w:numId w:val="1"/>
        </w:numPr>
        <w:jc w:val="both"/>
        <w:rPr>
          <w:rFonts w:ascii="Times New Roman" w:hAnsi="Times New Roman" w:cs="Times New Roman"/>
          <w:sz w:val="20"/>
        </w:rPr>
      </w:pPr>
      <w:proofErr w:type="spellStart"/>
      <w:r w:rsidRPr="00B67814">
        <w:rPr>
          <w:rFonts w:ascii="Times New Roman" w:hAnsi="Times New Roman" w:cs="Times New Roman"/>
          <w:sz w:val="20"/>
        </w:rPr>
        <w:t>Bawazeer</w:t>
      </w:r>
      <w:proofErr w:type="spellEnd"/>
      <w:r w:rsidRPr="00B67814">
        <w:rPr>
          <w:rFonts w:ascii="Times New Roman" w:hAnsi="Times New Roman" w:cs="Times New Roman"/>
          <w:sz w:val="20"/>
        </w:rPr>
        <w:t xml:space="preserve"> G, Sales I, </w:t>
      </w:r>
      <w:proofErr w:type="spellStart"/>
      <w:r w:rsidRPr="00B67814">
        <w:rPr>
          <w:rFonts w:ascii="Times New Roman" w:hAnsi="Times New Roman" w:cs="Times New Roman"/>
          <w:sz w:val="20"/>
        </w:rPr>
        <w:t>Alsunaidi</w:t>
      </w:r>
      <w:proofErr w:type="spellEnd"/>
      <w:r w:rsidRPr="00B67814">
        <w:rPr>
          <w:rFonts w:ascii="Times New Roman" w:hAnsi="Times New Roman" w:cs="Times New Roman"/>
          <w:sz w:val="20"/>
        </w:rPr>
        <w:t xml:space="preserve"> A, et al. </w:t>
      </w:r>
      <w:hyperlink r:id="rId6" w:history="1">
        <w:r w:rsidRPr="00B67814">
          <w:rPr>
            <w:rStyle w:val="Hyperlink"/>
            <w:rFonts w:ascii="Times New Roman" w:hAnsi="Times New Roman" w:cs="Times New Roman"/>
            <w:sz w:val="20"/>
          </w:rPr>
          <w:t>Student-Led discharge counseling program for High-Risk medications in a teaching hospital in Saudi Arabia: A pilot study</w:t>
        </w:r>
      </w:hyperlink>
      <w:r w:rsidRPr="00B67814">
        <w:rPr>
          <w:rFonts w:ascii="Times New Roman" w:hAnsi="Times New Roman" w:cs="Times New Roman"/>
          <w:sz w:val="20"/>
        </w:rPr>
        <w:t>. Saudi Pharm J. 2021</w:t>
      </w:r>
      <w:proofErr w:type="gramStart"/>
      <w:r w:rsidRPr="00B67814">
        <w:rPr>
          <w:rFonts w:ascii="Times New Roman" w:hAnsi="Times New Roman" w:cs="Times New Roman"/>
          <w:sz w:val="20"/>
        </w:rPr>
        <w:t>;29</w:t>
      </w:r>
      <w:proofErr w:type="gramEnd"/>
      <w:r w:rsidRPr="00B67814">
        <w:rPr>
          <w:rFonts w:ascii="Times New Roman" w:hAnsi="Times New Roman" w:cs="Times New Roman"/>
          <w:sz w:val="20"/>
        </w:rPr>
        <w:t xml:space="preserve">(10):1129-36. </w:t>
      </w:r>
    </w:p>
    <w:p w:rsidR="002B104D" w:rsidRPr="00B67814" w:rsidRDefault="002B104D" w:rsidP="002B104D">
      <w:pPr>
        <w:pStyle w:val="ListParagraph"/>
        <w:numPr>
          <w:ilvl w:val="0"/>
          <w:numId w:val="1"/>
        </w:numPr>
        <w:jc w:val="both"/>
        <w:rPr>
          <w:rFonts w:ascii="Times New Roman" w:hAnsi="Times New Roman" w:cs="Times New Roman"/>
          <w:sz w:val="20"/>
        </w:rPr>
      </w:pPr>
      <w:proofErr w:type="spellStart"/>
      <w:r w:rsidRPr="00B67814">
        <w:rPr>
          <w:rFonts w:ascii="Times New Roman" w:hAnsi="Times New Roman" w:cs="Times New Roman"/>
          <w:sz w:val="20"/>
        </w:rPr>
        <w:t>Almalag</w:t>
      </w:r>
      <w:proofErr w:type="spellEnd"/>
      <w:r w:rsidRPr="00B67814">
        <w:rPr>
          <w:rFonts w:ascii="Times New Roman" w:hAnsi="Times New Roman" w:cs="Times New Roman"/>
          <w:sz w:val="20"/>
        </w:rPr>
        <w:t xml:space="preserve"> HM, </w:t>
      </w:r>
      <w:proofErr w:type="spellStart"/>
      <w:r w:rsidRPr="00B67814">
        <w:rPr>
          <w:rFonts w:ascii="Times New Roman" w:hAnsi="Times New Roman" w:cs="Times New Roman"/>
          <w:sz w:val="20"/>
        </w:rPr>
        <w:t>Alaujan</w:t>
      </w:r>
      <w:proofErr w:type="spellEnd"/>
      <w:r w:rsidRPr="00B67814">
        <w:rPr>
          <w:rFonts w:ascii="Times New Roman" w:hAnsi="Times New Roman" w:cs="Times New Roman"/>
          <w:sz w:val="20"/>
        </w:rPr>
        <w:t xml:space="preserve"> SS, </w:t>
      </w:r>
      <w:proofErr w:type="spellStart"/>
      <w:r w:rsidRPr="00B67814">
        <w:rPr>
          <w:rFonts w:ascii="Times New Roman" w:hAnsi="Times New Roman" w:cs="Times New Roman"/>
          <w:sz w:val="20"/>
        </w:rPr>
        <w:t>Alhazzani</w:t>
      </w:r>
      <w:proofErr w:type="spellEnd"/>
      <w:r w:rsidRPr="00B67814">
        <w:rPr>
          <w:rFonts w:ascii="Times New Roman" w:hAnsi="Times New Roman" w:cs="Times New Roman"/>
          <w:sz w:val="20"/>
        </w:rPr>
        <w:t xml:space="preserve"> HS, et al. </w:t>
      </w:r>
      <w:hyperlink r:id="rId7" w:history="1">
        <w:r w:rsidRPr="00B67814">
          <w:rPr>
            <w:rStyle w:val="Hyperlink"/>
            <w:rFonts w:ascii="Times New Roman" w:hAnsi="Times New Roman" w:cs="Times New Roman"/>
            <w:sz w:val="20"/>
          </w:rPr>
          <w:t>Prevalence of adverse reactions to intravenously administered originator biologics in patients with rheumatoid arthritis: A 5-year retrospective study</w:t>
        </w:r>
      </w:hyperlink>
      <w:r w:rsidRPr="00B67814">
        <w:rPr>
          <w:rFonts w:ascii="Times New Roman" w:hAnsi="Times New Roman" w:cs="Times New Roman"/>
          <w:sz w:val="20"/>
        </w:rPr>
        <w:t>. Saudi Pharm J. 2022</w:t>
      </w:r>
      <w:proofErr w:type="gramStart"/>
      <w:r w:rsidRPr="00B67814">
        <w:rPr>
          <w:rFonts w:ascii="Times New Roman" w:hAnsi="Times New Roman" w:cs="Times New Roman"/>
          <w:sz w:val="20"/>
        </w:rPr>
        <w:t>;30</w:t>
      </w:r>
      <w:proofErr w:type="gramEnd"/>
      <w:r w:rsidRPr="00B67814">
        <w:rPr>
          <w:rFonts w:ascii="Times New Roman" w:hAnsi="Times New Roman" w:cs="Times New Roman"/>
          <w:sz w:val="20"/>
        </w:rPr>
        <w:t>(7):1044-51.</w:t>
      </w:r>
    </w:p>
    <w:p w:rsidR="002B104D" w:rsidRPr="00B67814" w:rsidRDefault="002B104D" w:rsidP="002B104D">
      <w:pPr>
        <w:pStyle w:val="ListParagraph"/>
        <w:numPr>
          <w:ilvl w:val="0"/>
          <w:numId w:val="1"/>
        </w:numPr>
        <w:jc w:val="both"/>
        <w:rPr>
          <w:rFonts w:ascii="Times New Roman" w:hAnsi="Times New Roman" w:cs="Times New Roman"/>
          <w:sz w:val="20"/>
        </w:rPr>
      </w:pPr>
      <w:r w:rsidRPr="00B67814">
        <w:rPr>
          <w:rFonts w:ascii="Times New Roman" w:hAnsi="Times New Roman" w:cs="Times New Roman"/>
          <w:sz w:val="20"/>
        </w:rPr>
        <w:t xml:space="preserve">Sales I, </w:t>
      </w:r>
      <w:proofErr w:type="spellStart"/>
      <w:r w:rsidRPr="00B67814">
        <w:rPr>
          <w:rFonts w:ascii="Times New Roman" w:hAnsi="Times New Roman" w:cs="Times New Roman"/>
          <w:sz w:val="20"/>
        </w:rPr>
        <w:t>Bawazeer</w:t>
      </w:r>
      <w:proofErr w:type="spellEnd"/>
      <w:r w:rsidRPr="00B67814">
        <w:rPr>
          <w:rFonts w:ascii="Times New Roman" w:hAnsi="Times New Roman" w:cs="Times New Roman"/>
          <w:sz w:val="20"/>
        </w:rPr>
        <w:t xml:space="preserve"> G, Adam Mahmoud M, et al. </w:t>
      </w:r>
      <w:hyperlink r:id="rId8" w:history="1">
        <w:r w:rsidRPr="00B67814">
          <w:rPr>
            <w:rStyle w:val="Hyperlink"/>
            <w:rFonts w:ascii="Times New Roman" w:hAnsi="Times New Roman" w:cs="Times New Roman"/>
            <w:sz w:val="20"/>
          </w:rPr>
          <w:t>Use of an objective structured clinical examination (OSCE) to assess intern performance in an advanced pharmacy practice experiences (APPE) Ambulatory Care rotation</w:t>
        </w:r>
      </w:hyperlink>
      <w:r w:rsidRPr="00B67814">
        <w:rPr>
          <w:rFonts w:ascii="Times New Roman" w:hAnsi="Times New Roman" w:cs="Times New Roman"/>
          <w:sz w:val="20"/>
        </w:rPr>
        <w:t>. Saudi Pharm J. 2021</w:t>
      </w:r>
      <w:proofErr w:type="gramStart"/>
      <w:r w:rsidRPr="00B67814">
        <w:rPr>
          <w:rFonts w:ascii="Times New Roman" w:hAnsi="Times New Roman" w:cs="Times New Roman"/>
          <w:sz w:val="20"/>
        </w:rPr>
        <w:t>;29</w:t>
      </w:r>
      <w:proofErr w:type="gramEnd"/>
      <w:r w:rsidRPr="00B67814">
        <w:rPr>
          <w:rFonts w:ascii="Times New Roman" w:hAnsi="Times New Roman" w:cs="Times New Roman"/>
          <w:sz w:val="20"/>
        </w:rPr>
        <w:t>(12):1399-404.</w:t>
      </w:r>
    </w:p>
    <w:p w:rsidR="002B104D" w:rsidRPr="00B67814" w:rsidRDefault="002B104D" w:rsidP="002B104D">
      <w:pPr>
        <w:pStyle w:val="ListParagraph"/>
        <w:numPr>
          <w:ilvl w:val="0"/>
          <w:numId w:val="1"/>
        </w:numPr>
        <w:jc w:val="both"/>
        <w:rPr>
          <w:rFonts w:ascii="Times New Roman" w:hAnsi="Times New Roman" w:cs="Times New Roman"/>
          <w:sz w:val="20"/>
        </w:rPr>
      </w:pPr>
      <w:proofErr w:type="spellStart"/>
      <w:r w:rsidRPr="00B67814">
        <w:rPr>
          <w:rFonts w:ascii="Times New Roman" w:hAnsi="Times New Roman" w:cs="Times New Roman"/>
          <w:sz w:val="20"/>
        </w:rPr>
        <w:t>Almalag</w:t>
      </w:r>
      <w:proofErr w:type="spellEnd"/>
      <w:r w:rsidRPr="00B67814">
        <w:rPr>
          <w:rFonts w:ascii="Times New Roman" w:hAnsi="Times New Roman" w:cs="Times New Roman"/>
          <w:sz w:val="20"/>
        </w:rPr>
        <w:t xml:space="preserve"> HM, </w:t>
      </w:r>
      <w:proofErr w:type="spellStart"/>
      <w:r w:rsidRPr="00B67814">
        <w:rPr>
          <w:rFonts w:ascii="Times New Roman" w:hAnsi="Times New Roman" w:cs="Times New Roman"/>
          <w:sz w:val="20"/>
        </w:rPr>
        <w:t>Shiekha</w:t>
      </w:r>
      <w:proofErr w:type="spellEnd"/>
      <w:r w:rsidRPr="00B67814">
        <w:rPr>
          <w:rFonts w:ascii="Times New Roman" w:hAnsi="Times New Roman" w:cs="Times New Roman"/>
          <w:sz w:val="20"/>
        </w:rPr>
        <w:t xml:space="preserve"> S. </w:t>
      </w:r>
      <w:proofErr w:type="spellStart"/>
      <w:r w:rsidRPr="00B67814">
        <w:rPr>
          <w:rFonts w:ascii="Times New Roman" w:hAnsi="Times New Roman" w:cs="Times New Roman"/>
          <w:sz w:val="20"/>
        </w:rPr>
        <w:t>AlAujan</w:t>
      </w:r>
      <w:proofErr w:type="spellEnd"/>
      <w:r w:rsidRPr="00B67814">
        <w:rPr>
          <w:rFonts w:ascii="Times New Roman" w:hAnsi="Times New Roman" w:cs="Times New Roman"/>
          <w:sz w:val="20"/>
        </w:rPr>
        <w:t xml:space="preserve">, </w:t>
      </w:r>
      <w:proofErr w:type="spellStart"/>
      <w:r w:rsidRPr="00B67814">
        <w:rPr>
          <w:rFonts w:ascii="Times New Roman" w:hAnsi="Times New Roman" w:cs="Times New Roman"/>
          <w:sz w:val="20"/>
        </w:rPr>
        <w:t>Hadeel</w:t>
      </w:r>
      <w:proofErr w:type="spellEnd"/>
      <w:r w:rsidRPr="00B67814">
        <w:rPr>
          <w:rFonts w:ascii="Times New Roman" w:hAnsi="Times New Roman" w:cs="Times New Roman"/>
          <w:sz w:val="20"/>
        </w:rPr>
        <w:t xml:space="preserve"> </w:t>
      </w:r>
      <w:proofErr w:type="spellStart"/>
      <w:r w:rsidRPr="00B67814">
        <w:rPr>
          <w:rFonts w:ascii="Times New Roman" w:hAnsi="Times New Roman" w:cs="Times New Roman"/>
          <w:sz w:val="20"/>
        </w:rPr>
        <w:t>Alkofide</w:t>
      </w:r>
      <w:proofErr w:type="spellEnd"/>
      <w:r w:rsidRPr="00B67814">
        <w:rPr>
          <w:rFonts w:ascii="Times New Roman" w:hAnsi="Times New Roman" w:cs="Times New Roman"/>
          <w:sz w:val="20"/>
        </w:rPr>
        <w:t xml:space="preserve">, et al, </w:t>
      </w:r>
      <w:hyperlink r:id="rId9" w:history="1">
        <w:r w:rsidRPr="00B67814">
          <w:rPr>
            <w:rStyle w:val="Hyperlink"/>
            <w:rFonts w:ascii="Times New Roman" w:hAnsi="Times New Roman" w:cs="Times New Roman"/>
            <w:sz w:val="20"/>
          </w:rPr>
          <w:t>The Hazard of Developing Adverse Reactions in Rheumatoid Arthritis Patients receiving Intravenous Biologics: A Survival Analysis</w:t>
        </w:r>
      </w:hyperlink>
      <w:r w:rsidRPr="00B67814">
        <w:rPr>
          <w:rFonts w:ascii="Times New Roman" w:hAnsi="Times New Roman" w:cs="Times New Roman"/>
          <w:sz w:val="20"/>
        </w:rPr>
        <w:t xml:space="preserve">. </w:t>
      </w:r>
      <w:proofErr w:type="spellStart"/>
      <w:r w:rsidRPr="00B67814">
        <w:rPr>
          <w:rFonts w:ascii="Times New Roman" w:hAnsi="Times New Roman" w:cs="Times New Roman"/>
          <w:sz w:val="20"/>
        </w:rPr>
        <w:t>Int</w:t>
      </w:r>
      <w:proofErr w:type="spellEnd"/>
      <w:r w:rsidRPr="00B67814">
        <w:rPr>
          <w:rFonts w:ascii="Times New Roman" w:hAnsi="Times New Roman" w:cs="Times New Roman"/>
          <w:sz w:val="20"/>
        </w:rPr>
        <w:t xml:space="preserve"> J Med Res Health Sci. 2022</w:t>
      </w:r>
      <w:proofErr w:type="gramStart"/>
      <w:r w:rsidRPr="00B67814">
        <w:rPr>
          <w:rFonts w:ascii="Times New Roman" w:hAnsi="Times New Roman" w:cs="Times New Roman"/>
          <w:sz w:val="20"/>
        </w:rPr>
        <w:t>;11</w:t>
      </w:r>
      <w:proofErr w:type="gramEnd"/>
      <w:r w:rsidRPr="00B67814">
        <w:rPr>
          <w:rFonts w:ascii="Times New Roman" w:hAnsi="Times New Roman" w:cs="Times New Roman"/>
          <w:sz w:val="20"/>
        </w:rPr>
        <w:t>(1):10-19</w:t>
      </w:r>
      <w:r w:rsidR="00BA0996" w:rsidRPr="00B67814">
        <w:rPr>
          <w:rFonts w:ascii="Times New Roman" w:hAnsi="Times New Roman" w:cs="Times New Roman"/>
          <w:sz w:val="20"/>
        </w:rPr>
        <w:t>.</w:t>
      </w:r>
    </w:p>
    <w:p w:rsidR="002B104D" w:rsidRPr="00B67814" w:rsidRDefault="002B104D" w:rsidP="002B104D">
      <w:pPr>
        <w:pStyle w:val="ListParagraph"/>
        <w:numPr>
          <w:ilvl w:val="0"/>
          <w:numId w:val="1"/>
        </w:numPr>
        <w:jc w:val="both"/>
        <w:rPr>
          <w:rFonts w:ascii="Times New Roman" w:hAnsi="Times New Roman" w:cs="Times New Roman"/>
          <w:sz w:val="20"/>
        </w:rPr>
      </w:pPr>
      <w:proofErr w:type="spellStart"/>
      <w:r w:rsidRPr="00B67814">
        <w:rPr>
          <w:rFonts w:ascii="Times New Roman" w:hAnsi="Times New Roman" w:cs="Times New Roman"/>
          <w:sz w:val="20"/>
        </w:rPr>
        <w:t>Almalag</w:t>
      </w:r>
      <w:proofErr w:type="spellEnd"/>
      <w:r w:rsidRPr="00B67814">
        <w:rPr>
          <w:rFonts w:ascii="Times New Roman" w:hAnsi="Times New Roman" w:cs="Times New Roman"/>
          <w:sz w:val="20"/>
        </w:rPr>
        <w:t xml:space="preserve"> HM, Al-Yamani MJ, </w:t>
      </w:r>
      <w:proofErr w:type="spellStart"/>
      <w:r w:rsidRPr="00B67814">
        <w:rPr>
          <w:rFonts w:ascii="Times New Roman" w:hAnsi="Times New Roman" w:cs="Times New Roman"/>
          <w:sz w:val="20"/>
        </w:rPr>
        <w:t>Alsalloum</w:t>
      </w:r>
      <w:proofErr w:type="spellEnd"/>
      <w:r w:rsidRPr="00B67814">
        <w:rPr>
          <w:rFonts w:ascii="Times New Roman" w:hAnsi="Times New Roman" w:cs="Times New Roman"/>
          <w:sz w:val="20"/>
        </w:rPr>
        <w:t xml:space="preserve"> HF. </w:t>
      </w:r>
      <w:hyperlink r:id="rId10" w:history="1">
        <w:proofErr w:type="gramStart"/>
        <w:r w:rsidRPr="00B67814">
          <w:rPr>
            <w:rStyle w:val="Hyperlink"/>
            <w:rFonts w:ascii="Times New Roman" w:hAnsi="Times New Roman" w:cs="Times New Roman"/>
            <w:sz w:val="20"/>
          </w:rPr>
          <w:t>An</w:t>
        </w:r>
        <w:proofErr w:type="gramEnd"/>
        <w:r w:rsidRPr="00B67814">
          <w:rPr>
            <w:rStyle w:val="Hyperlink"/>
            <w:rFonts w:ascii="Times New Roman" w:hAnsi="Times New Roman" w:cs="Times New Roman"/>
            <w:sz w:val="20"/>
          </w:rPr>
          <w:t xml:space="preserve"> Exploration of the Public's Attitude toward Antibiotic Use and Prescription in Light of the Recent Ministry of Health Regulations: A Cross-Sectional Study in the Kingdom of Saudi Arabia</w:t>
        </w:r>
      </w:hyperlink>
      <w:r w:rsidRPr="00B67814">
        <w:rPr>
          <w:rFonts w:ascii="Times New Roman" w:hAnsi="Times New Roman" w:cs="Times New Roman"/>
          <w:sz w:val="20"/>
        </w:rPr>
        <w:t>. Healthcare (Basel). 2022</w:t>
      </w:r>
      <w:proofErr w:type="gramStart"/>
      <w:r w:rsidRPr="00B67814">
        <w:rPr>
          <w:rFonts w:ascii="Times New Roman" w:hAnsi="Times New Roman" w:cs="Times New Roman"/>
          <w:sz w:val="20"/>
        </w:rPr>
        <w:t>;10</w:t>
      </w:r>
      <w:proofErr w:type="gramEnd"/>
      <w:r w:rsidRPr="00B67814">
        <w:rPr>
          <w:rFonts w:ascii="Times New Roman" w:hAnsi="Times New Roman" w:cs="Times New Roman"/>
          <w:sz w:val="20"/>
        </w:rPr>
        <w:t>(8):1520.</w:t>
      </w:r>
    </w:p>
    <w:p w:rsidR="002B104D" w:rsidRPr="00B67814" w:rsidRDefault="002B104D" w:rsidP="002B104D">
      <w:pPr>
        <w:rPr>
          <w:rFonts w:ascii="Times New Roman" w:hAnsi="Times New Roman" w:cs="Times New Roman"/>
          <w:b/>
          <w:sz w:val="24"/>
        </w:rPr>
      </w:pPr>
      <w:r w:rsidRPr="00B67814">
        <w:rPr>
          <w:rFonts w:ascii="Times New Roman" w:hAnsi="Times New Roman" w:cs="Times New Roman"/>
          <w:b/>
          <w:sz w:val="24"/>
        </w:rPr>
        <w:t>Biography</w:t>
      </w:r>
    </w:p>
    <w:p w:rsidR="002B104D" w:rsidRPr="00B67814" w:rsidRDefault="002B104D" w:rsidP="002B104D">
      <w:pPr>
        <w:jc w:val="both"/>
        <w:rPr>
          <w:rFonts w:ascii="Times New Roman" w:hAnsi="Times New Roman" w:cs="Times New Roman"/>
          <w:sz w:val="20"/>
        </w:rPr>
      </w:pPr>
      <w:proofErr w:type="spellStart"/>
      <w:r w:rsidRPr="00B67814">
        <w:rPr>
          <w:rFonts w:ascii="Times New Roman" w:hAnsi="Times New Roman" w:cs="Times New Roman"/>
          <w:sz w:val="20"/>
        </w:rPr>
        <w:t>Haya</w:t>
      </w:r>
      <w:proofErr w:type="spellEnd"/>
      <w:r w:rsidRPr="00B67814">
        <w:rPr>
          <w:rFonts w:ascii="Times New Roman" w:hAnsi="Times New Roman" w:cs="Times New Roman"/>
          <w:sz w:val="20"/>
        </w:rPr>
        <w:t xml:space="preserve"> M </w:t>
      </w:r>
      <w:proofErr w:type="spellStart"/>
      <w:r w:rsidRPr="00B67814">
        <w:rPr>
          <w:rFonts w:ascii="Times New Roman" w:hAnsi="Times New Roman" w:cs="Times New Roman"/>
          <w:sz w:val="20"/>
        </w:rPr>
        <w:t>Almalag</w:t>
      </w:r>
      <w:proofErr w:type="spellEnd"/>
      <w:r w:rsidRPr="00B67814">
        <w:rPr>
          <w:rFonts w:ascii="Times New Roman" w:hAnsi="Times New Roman" w:cs="Times New Roman"/>
          <w:sz w:val="20"/>
        </w:rPr>
        <w:t xml:space="preserve">, assistant professor of clinical pharmacy department and rheumatology senior clinical pharmacist. She completed bachelor’s degree in pharmaceutical sciences at 2002, masters of clinical pharmacy in 2007 both </w:t>
      </w:r>
      <w:r w:rsidRPr="00B67814">
        <w:rPr>
          <w:rFonts w:ascii="Times New Roman" w:hAnsi="Times New Roman" w:cs="Times New Roman"/>
          <w:sz w:val="20"/>
        </w:rPr>
        <w:lastRenderedPageBreak/>
        <w:t xml:space="preserve">form King Saud University, Riyadh, Saudi Arabia. She received her PhD in applied health sciences from the university of Aberdeen UK in 2015. She </w:t>
      </w:r>
      <w:r w:rsidR="00E16F59" w:rsidRPr="00B67814">
        <w:rPr>
          <w:rFonts w:ascii="Times New Roman" w:hAnsi="Times New Roman" w:cs="Times New Roman"/>
          <w:sz w:val="20"/>
        </w:rPr>
        <w:t>has</w:t>
      </w:r>
      <w:r w:rsidRPr="00B67814">
        <w:rPr>
          <w:rFonts w:ascii="Times New Roman" w:hAnsi="Times New Roman" w:cs="Times New Roman"/>
          <w:sz w:val="20"/>
        </w:rPr>
        <w:t xml:space="preserve"> been a faculty in clinical pharmacy department at KSU since 2002.</w:t>
      </w:r>
    </w:p>
    <w:sectPr w:rsidR="002B104D" w:rsidRPr="00B678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20813"/>
    <w:multiLevelType w:val="hybridMultilevel"/>
    <w:tmpl w:val="F79E17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04D"/>
    <w:rsid w:val="002B104D"/>
    <w:rsid w:val="00474203"/>
    <w:rsid w:val="00535872"/>
    <w:rsid w:val="008812A1"/>
    <w:rsid w:val="00924B33"/>
    <w:rsid w:val="00B67814"/>
    <w:rsid w:val="00BA0996"/>
    <w:rsid w:val="00E1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104D"/>
    <w:rPr>
      <w:color w:val="0000FF" w:themeColor="hyperlink"/>
      <w:u w:val="single"/>
    </w:rPr>
  </w:style>
  <w:style w:type="paragraph" w:styleId="ListParagraph">
    <w:name w:val="List Paragraph"/>
    <w:basedOn w:val="Normal"/>
    <w:uiPriority w:val="34"/>
    <w:qFormat/>
    <w:rsid w:val="002B104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104D"/>
    <w:rPr>
      <w:color w:val="0000FF" w:themeColor="hyperlink"/>
      <w:u w:val="single"/>
    </w:rPr>
  </w:style>
  <w:style w:type="paragraph" w:styleId="ListParagraph">
    <w:name w:val="List Paragraph"/>
    <w:basedOn w:val="Normal"/>
    <w:uiPriority w:val="34"/>
    <w:qFormat/>
    <w:rsid w:val="002B10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0944126">
      <w:bodyDiv w:val="1"/>
      <w:marLeft w:val="0"/>
      <w:marRight w:val="0"/>
      <w:marTop w:val="0"/>
      <w:marBottom w:val="0"/>
      <w:divBdr>
        <w:top w:val="none" w:sz="0" w:space="0" w:color="auto"/>
        <w:left w:val="none" w:sz="0" w:space="0" w:color="auto"/>
        <w:bottom w:val="none" w:sz="0" w:space="0" w:color="auto"/>
        <w:right w:val="none" w:sz="0" w:space="0" w:color="auto"/>
      </w:divBdr>
      <w:divsChild>
        <w:div w:id="10742024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1319016421002085?via%3Dihub" TargetMode="External"/><Relationship Id="rId3" Type="http://schemas.microsoft.com/office/2007/relationships/stylesWithEffects" Target="stylesWithEffects.xml"/><Relationship Id="rId7" Type="http://schemas.openxmlformats.org/officeDocument/2006/relationships/hyperlink" Target="https://linkinghub.elsevier.com/retrieve/pii/S131901642200114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inghub.elsevier.com/retrieve/pii/S1319016421001511"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dpi.com/2227-9032/10/8/1520" TargetMode="External"/><Relationship Id="rId4" Type="http://schemas.openxmlformats.org/officeDocument/2006/relationships/settings" Target="settings.xml"/><Relationship Id="rId9" Type="http://schemas.openxmlformats.org/officeDocument/2006/relationships/hyperlink" Target="https://www.ijmrhs.com/abstract/the-hazard-of-developing-adverse-reactions-in-rheumatoid-arthritis-patients-receiving-intravenous-biologics-a-survival-a-8455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2022-09-29T09:23:00Z</dcterms:created>
  <dcterms:modified xsi:type="dcterms:W3CDTF">2022-09-29T09:53:00Z</dcterms:modified>
</cp:coreProperties>
</file>