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65E3A">
      <w:pPr>
        <w:rPr>
          <w:rFonts w:ascii="Times New Roman" w:hAnsi="Times New Roman" w:cs="Times New Roman"/>
          <w:b/>
          <w:sz w:val="32"/>
        </w:rPr>
      </w:pPr>
      <w:r w:rsidRPr="00D65E3A">
        <w:rPr>
          <w:rFonts w:ascii="Times New Roman" w:hAnsi="Times New Roman" w:cs="Times New Roman"/>
          <w:b/>
          <w:sz w:val="32"/>
        </w:rPr>
        <w:t>Vertical ridge augmentation using digital approach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D65E3A">
        <w:rPr>
          <w:rFonts w:ascii="Times New Roman" w:hAnsi="Times New Roman" w:cs="Times New Roman"/>
          <w:b/>
          <w:sz w:val="32"/>
        </w:rPr>
        <w:t xml:space="preserve">reinforced-PTFE meshes </w:t>
      </w:r>
      <w:r w:rsidRPr="00D65E3A">
        <w:rPr>
          <w:rFonts w:ascii="Times New Roman" w:hAnsi="Times New Roman" w:cs="Times New Roman"/>
          <w:b/>
          <w:i/>
          <w:sz w:val="32"/>
        </w:rPr>
        <w:t>vs.</w:t>
      </w:r>
      <w:r w:rsidRPr="00D65E3A">
        <w:rPr>
          <w:rFonts w:ascii="Times New Roman" w:hAnsi="Times New Roman" w:cs="Times New Roman"/>
          <w:b/>
          <w:sz w:val="32"/>
        </w:rPr>
        <w:t xml:space="preserve"> customized titanium mesh</w:t>
      </w:r>
      <w:r>
        <w:rPr>
          <w:rFonts w:ascii="Times New Roman" w:hAnsi="Times New Roman" w:cs="Times New Roman"/>
          <w:b/>
          <w:sz w:val="32"/>
        </w:rPr>
        <w:t>es: Preliminary results of a RCT</w:t>
      </w:r>
    </w:p>
    <w:p w:rsidR="00D65E3A" w:rsidRDefault="00D65E3A">
      <w:pPr>
        <w:rPr>
          <w:rFonts w:ascii="Times New Roman" w:hAnsi="Times New Roman" w:cs="Times New Roman"/>
          <w:sz w:val="24"/>
        </w:rPr>
      </w:pPr>
      <w:r w:rsidRPr="00D65E3A">
        <w:rPr>
          <w:rFonts w:ascii="Times New Roman" w:hAnsi="Times New Roman" w:cs="Times New Roman"/>
          <w:sz w:val="24"/>
        </w:rPr>
        <w:t xml:space="preserve">Lucia </w:t>
      </w:r>
      <w:proofErr w:type="spellStart"/>
      <w:r w:rsidRPr="00D65E3A">
        <w:rPr>
          <w:rFonts w:ascii="Times New Roman" w:hAnsi="Times New Roman" w:cs="Times New Roman"/>
          <w:sz w:val="24"/>
        </w:rPr>
        <w:t>Tedeschi</w:t>
      </w:r>
      <w:proofErr w:type="spellEnd"/>
    </w:p>
    <w:p w:rsidR="00D65E3A" w:rsidRPr="00D65E3A" w:rsidRDefault="00D65E3A">
      <w:pPr>
        <w:rPr>
          <w:rFonts w:ascii="Times New Roman" w:hAnsi="Times New Roman" w:cs="Times New Roman"/>
        </w:rPr>
      </w:pPr>
      <w:r w:rsidRPr="00D65E3A">
        <w:rPr>
          <w:rFonts w:ascii="Times New Roman" w:hAnsi="Times New Roman" w:cs="Times New Roman"/>
        </w:rPr>
        <w:t>University of Bologna, Italy</w:t>
      </w:r>
    </w:p>
    <w:p w:rsidR="00D65E3A" w:rsidRPr="00D65E3A" w:rsidRDefault="00D65E3A" w:rsidP="00D65E3A">
      <w:pPr>
        <w:jc w:val="center"/>
        <w:rPr>
          <w:rFonts w:ascii="Times New Roman" w:hAnsi="Times New Roman" w:cs="Times New Roman"/>
          <w:b/>
          <w:sz w:val="24"/>
        </w:rPr>
      </w:pPr>
      <w:r w:rsidRPr="00D65E3A">
        <w:rPr>
          <w:rFonts w:ascii="Times New Roman" w:hAnsi="Times New Roman" w:cs="Times New Roman"/>
          <w:b/>
          <w:sz w:val="24"/>
        </w:rPr>
        <w:t>Abstract</w:t>
      </w:r>
    </w:p>
    <w:p w:rsidR="00D65E3A" w:rsidRPr="00D65E3A" w:rsidRDefault="00D65E3A" w:rsidP="00D65E3A">
      <w:pPr>
        <w:jc w:val="both"/>
        <w:rPr>
          <w:rFonts w:ascii="Times New Roman" w:hAnsi="Times New Roman" w:cs="Times New Roman"/>
          <w:sz w:val="20"/>
        </w:rPr>
      </w:pPr>
      <w:r w:rsidRPr="00D65E3A">
        <w:rPr>
          <w:rFonts w:ascii="Times New Roman" w:hAnsi="Times New Roman" w:cs="Times New Roman"/>
          <w:sz w:val="20"/>
        </w:rPr>
        <w:t xml:space="preserve">Vertical </w:t>
      </w:r>
      <w:r w:rsidRPr="00D65E3A">
        <w:rPr>
          <w:rFonts w:ascii="Times New Roman" w:hAnsi="Times New Roman" w:cs="Times New Roman"/>
          <w:sz w:val="20"/>
        </w:rPr>
        <w:t xml:space="preserve">Ridge Augmentation </w:t>
      </w:r>
      <w:r w:rsidRPr="00D65E3A">
        <w:rPr>
          <w:rFonts w:ascii="Times New Roman" w:hAnsi="Times New Roman" w:cs="Times New Roman"/>
          <w:sz w:val="20"/>
        </w:rPr>
        <w:t xml:space="preserve">(VRA) is an advanced surgical technique for several edentulous ridge </w:t>
      </w:r>
      <w:r w:rsidRPr="00D65E3A">
        <w:rPr>
          <w:rFonts w:ascii="Times New Roman" w:hAnsi="Times New Roman" w:cs="Times New Roman"/>
          <w:sz w:val="20"/>
        </w:rPr>
        <w:t>reconstructions</w:t>
      </w:r>
      <w:r w:rsidRPr="00D65E3A">
        <w:rPr>
          <w:rFonts w:ascii="Times New Roman" w:hAnsi="Times New Roman" w:cs="Times New Roman"/>
          <w:sz w:val="20"/>
        </w:rPr>
        <w:t xml:space="preserve">, but it still shows some drawbacks. Titanium-reinforced PTFE meshes and custom-made titanium meshes represent the most innovative devices in the field of </w:t>
      </w:r>
      <w:r w:rsidRPr="00D65E3A">
        <w:rPr>
          <w:rFonts w:ascii="Times New Roman" w:hAnsi="Times New Roman" w:cs="Times New Roman"/>
          <w:sz w:val="20"/>
        </w:rPr>
        <w:t xml:space="preserve">Guided Bone Regeneration </w:t>
      </w:r>
      <w:r w:rsidRPr="00D65E3A">
        <w:rPr>
          <w:rFonts w:ascii="Times New Roman" w:hAnsi="Times New Roman" w:cs="Times New Roman"/>
          <w:sz w:val="20"/>
        </w:rPr>
        <w:t>(GBR). The aim of this RCT (ethical approval CE19143) was to analyze the results obtained after VRA using titanium-</w:t>
      </w:r>
      <w:r w:rsidRPr="00D65E3A">
        <w:rPr>
          <w:rFonts w:ascii="Times New Roman" w:hAnsi="Times New Roman" w:cs="Times New Roman"/>
          <w:sz w:val="20"/>
        </w:rPr>
        <w:t xml:space="preserve">Reinforced </w:t>
      </w:r>
      <w:r w:rsidRPr="00D65E3A">
        <w:rPr>
          <w:rFonts w:ascii="Times New Roman" w:hAnsi="Times New Roman" w:cs="Times New Roman"/>
          <w:sz w:val="20"/>
        </w:rPr>
        <w:t xml:space="preserve">PTFE </w:t>
      </w:r>
      <w:r w:rsidRPr="00D65E3A">
        <w:rPr>
          <w:rFonts w:ascii="Times New Roman" w:hAnsi="Times New Roman" w:cs="Times New Roman"/>
          <w:sz w:val="20"/>
        </w:rPr>
        <w:t xml:space="preserve">Meshes </w:t>
      </w:r>
      <w:r w:rsidRPr="00D65E3A">
        <w:rPr>
          <w:rFonts w:ascii="Times New Roman" w:hAnsi="Times New Roman" w:cs="Times New Roman"/>
          <w:sz w:val="20"/>
        </w:rPr>
        <w:t>(RPM) compared to customized titanium meshes (</w:t>
      </w:r>
      <w:proofErr w:type="spellStart"/>
      <w:r w:rsidRPr="00D65E3A">
        <w:rPr>
          <w:rFonts w:ascii="Times New Roman" w:hAnsi="Times New Roman" w:cs="Times New Roman"/>
          <w:sz w:val="20"/>
        </w:rPr>
        <w:t>Yxoss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CBR) in order to evaluate any statistical differences. </w:t>
      </w:r>
    </w:p>
    <w:p w:rsidR="00D65E3A" w:rsidRPr="00D65E3A" w:rsidRDefault="00D65E3A" w:rsidP="00D65E3A">
      <w:pPr>
        <w:jc w:val="both"/>
        <w:rPr>
          <w:rFonts w:ascii="Times New Roman" w:hAnsi="Times New Roman" w:cs="Times New Roman"/>
          <w:sz w:val="20"/>
        </w:rPr>
      </w:pPr>
      <w:r w:rsidRPr="00D65E3A">
        <w:rPr>
          <w:rFonts w:ascii="Times New Roman" w:hAnsi="Times New Roman" w:cs="Times New Roman"/>
          <w:sz w:val="20"/>
        </w:rPr>
        <w:t xml:space="preserve">The preliminary data included 43 out of 50 patients: 20 treated with RPM (control); 23 treated with </w:t>
      </w:r>
      <w:proofErr w:type="spellStart"/>
      <w:r w:rsidRPr="00D65E3A">
        <w:rPr>
          <w:rFonts w:ascii="Times New Roman" w:hAnsi="Times New Roman" w:cs="Times New Roman"/>
          <w:sz w:val="20"/>
        </w:rPr>
        <w:t>Yxoss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(test). All surgical devices were planned, customized and realized for each patient using a novel digital approach. During T0, after flap incision and elevation, digital devices were filled with bone graft, stabilized </w:t>
      </w:r>
      <w:r w:rsidRPr="00D65E3A">
        <w:rPr>
          <w:rFonts w:ascii="Times New Roman" w:hAnsi="Times New Roman" w:cs="Times New Roman"/>
          <w:i/>
          <w:sz w:val="20"/>
        </w:rPr>
        <w:t>in situ</w:t>
      </w:r>
      <w:r w:rsidRPr="00D65E3A">
        <w:rPr>
          <w:rFonts w:ascii="Times New Roman" w:hAnsi="Times New Roman" w:cs="Times New Roman"/>
          <w:sz w:val="20"/>
        </w:rPr>
        <w:t xml:space="preserve"> and covered by </w:t>
      </w:r>
      <w:proofErr w:type="spellStart"/>
      <w:r w:rsidRPr="00D65E3A">
        <w:rPr>
          <w:rFonts w:ascii="Times New Roman" w:hAnsi="Times New Roman" w:cs="Times New Roman"/>
          <w:sz w:val="20"/>
        </w:rPr>
        <w:t>resorbable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membranes. After 6-9 months (T1) computer-guided approach was used to place the implants. Data </w:t>
      </w:r>
      <w:r>
        <w:rPr>
          <w:rFonts w:ascii="Times New Roman" w:hAnsi="Times New Roman" w:cs="Times New Roman"/>
          <w:sz w:val="20"/>
        </w:rPr>
        <w:t>collection included: clinicians</w:t>
      </w:r>
      <w:r w:rsidRPr="00D65E3A">
        <w:rPr>
          <w:rFonts w:ascii="Times New Roman" w:hAnsi="Times New Roman" w:cs="Times New Roman"/>
          <w:sz w:val="20"/>
        </w:rPr>
        <w:t xml:space="preserve"> and patient-related outcomes, </w:t>
      </w:r>
      <w:r w:rsidRPr="00D65E3A">
        <w:rPr>
          <w:rFonts w:ascii="Times New Roman" w:hAnsi="Times New Roman" w:cs="Times New Roman"/>
          <w:sz w:val="20"/>
        </w:rPr>
        <w:t xml:space="preserve">Vertical Bone Defect </w:t>
      </w:r>
      <w:r w:rsidRPr="00D65E3A">
        <w:rPr>
          <w:rFonts w:ascii="Times New Roman" w:hAnsi="Times New Roman" w:cs="Times New Roman"/>
          <w:sz w:val="20"/>
        </w:rPr>
        <w:t xml:space="preserve">(VBD) </w:t>
      </w:r>
      <w:r w:rsidRPr="00D65E3A">
        <w:rPr>
          <w:rFonts w:ascii="Times New Roman" w:hAnsi="Times New Roman" w:cs="Times New Roman"/>
          <w:sz w:val="20"/>
        </w:rPr>
        <w:t xml:space="preserve">Planned Bone Volume </w:t>
      </w:r>
      <w:r w:rsidRPr="00D65E3A">
        <w:rPr>
          <w:rFonts w:ascii="Times New Roman" w:hAnsi="Times New Roman" w:cs="Times New Roman"/>
          <w:sz w:val="20"/>
        </w:rPr>
        <w:t xml:space="preserve">(PBV), </w:t>
      </w:r>
      <w:r w:rsidRPr="00D65E3A">
        <w:rPr>
          <w:rFonts w:ascii="Times New Roman" w:hAnsi="Times New Roman" w:cs="Times New Roman"/>
          <w:sz w:val="20"/>
        </w:rPr>
        <w:t xml:space="preserve">Surgical </w:t>
      </w:r>
      <w:r w:rsidRPr="00D65E3A">
        <w:rPr>
          <w:rFonts w:ascii="Times New Roman" w:hAnsi="Times New Roman" w:cs="Times New Roman"/>
          <w:sz w:val="20"/>
        </w:rPr>
        <w:t xml:space="preserve">and </w:t>
      </w:r>
      <w:r w:rsidRPr="00D65E3A">
        <w:rPr>
          <w:rFonts w:ascii="Times New Roman" w:hAnsi="Times New Roman" w:cs="Times New Roman"/>
          <w:sz w:val="20"/>
        </w:rPr>
        <w:t>Healing Complication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 xml:space="preserve">(SC-HC), </w:t>
      </w:r>
      <w:r w:rsidRPr="00D65E3A">
        <w:rPr>
          <w:rFonts w:ascii="Times New Roman" w:hAnsi="Times New Roman" w:cs="Times New Roman"/>
          <w:sz w:val="20"/>
        </w:rPr>
        <w:t>Vertical Bone Gain</w:t>
      </w:r>
      <w:r w:rsidRPr="00D65E3A">
        <w:rPr>
          <w:rFonts w:ascii="Times New Roman" w:hAnsi="Times New Roman" w:cs="Times New Roman"/>
          <w:sz w:val="20"/>
        </w:rPr>
        <w:t xml:space="preserve"> (VBG), bone </w:t>
      </w:r>
      <w:r w:rsidRPr="00D65E3A">
        <w:rPr>
          <w:rFonts w:ascii="Times New Roman" w:hAnsi="Times New Roman" w:cs="Times New Roman"/>
          <w:sz w:val="20"/>
        </w:rPr>
        <w:t xml:space="preserve">Density </w:t>
      </w:r>
      <w:r w:rsidRPr="00D65E3A">
        <w:rPr>
          <w:rFonts w:ascii="Times New Roman" w:hAnsi="Times New Roman" w:cs="Times New Roman"/>
          <w:sz w:val="20"/>
        </w:rPr>
        <w:t xml:space="preserve">(D), </w:t>
      </w:r>
      <w:r w:rsidRPr="00D65E3A">
        <w:rPr>
          <w:rFonts w:ascii="Times New Roman" w:hAnsi="Times New Roman" w:cs="Times New Roman"/>
          <w:sz w:val="20"/>
        </w:rPr>
        <w:t>Pseudo</w:t>
      </w:r>
      <w:r w:rsidRPr="00D65E3A">
        <w:rPr>
          <w:rFonts w:ascii="Times New Roman" w:hAnsi="Times New Roman" w:cs="Times New Roman"/>
          <w:sz w:val="20"/>
        </w:rPr>
        <w:t>-</w:t>
      </w:r>
      <w:proofErr w:type="spellStart"/>
      <w:r w:rsidRPr="00D65E3A">
        <w:rPr>
          <w:rFonts w:ascii="Times New Roman" w:hAnsi="Times New Roman" w:cs="Times New Roman"/>
          <w:sz w:val="20"/>
        </w:rPr>
        <w:t>Periosteum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(PP), implant stability (T), etc.</w:t>
      </w:r>
    </w:p>
    <w:p w:rsidR="00D65E3A" w:rsidRDefault="00D65E3A" w:rsidP="00D65E3A">
      <w:pPr>
        <w:jc w:val="both"/>
        <w:rPr>
          <w:rFonts w:ascii="Times New Roman" w:hAnsi="Times New Roman" w:cs="Times New Roman"/>
          <w:sz w:val="20"/>
        </w:rPr>
      </w:pPr>
      <w:r w:rsidRPr="00D65E3A">
        <w:rPr>
          <w:rFonts w:ascii="Times New Roman" w:hAnsi="Times New Roman" w:cs="Times New Roman"/>
          <w:sz w:val="20"/>
        </w:rPr>
        <w:t xml:space="preserve">Patient anxiety was similar in both groups as well as levels of postoperative pain &amp; dosage of NSAIDs. Clinician anxiety was slightly higher in test group; blood pressure trends were similar. SC </w:t>
      </w:r>
      <w:r w:rsidRPr="00D65E3A">
        <w:rPr>
          <w:rFonts w:ascii="Times New Roman" w:hAnsi="Times New Roman" w:cs="Times New Roman"/>
          <w:sz w:val="20"/>
        </w:rPr>
        <w:t>was</w:t>
      </w:r>
      <w:r w:rsidRPr="00D65E3A">
        <w:rPr>
          <w:rFonts w:ascii="Times New Roman" w:hAnsi="Times New Roman" w:cs="Times New Roman"/>
          <w:sz w:val="20"/>
        </w:rPr>
        <w:t xml:space="preserve"> 5% </w:t>
      </w:r>
      <w:r w:rsidRPr="00D65E3A">
        <w:rPr>
          <w:rFonts w:ascii="Times New Roman" w:hAnsi="Times New Roman" w:cs="Times New Roman"/>
          <w:i/>
          <w:sz w:val="20"/>
        </w:rPr>
        <w:t>vs.</w:t>
      </w:r>
      <w:r w:rsidRPr="00D65E3A">
        <w:rPr>
          <w:rFonts w:ascii="Times New Roman" w:hAnsi="Times New Roman" w:cs="Times New Roman"/>
          <w:sz w:val="20"/>
        </w:rPr>
        <w:t xml:space="preserve"> 13% and HC were 15% and 4.3% in control and test groups respectively. Mean duration of VRA was 109.7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min (control) and 119.5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min (test). No significant differences were observed in the different phases. Mean VBD was 5.8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mm (control) and 6.1</w:t>
      </w:r>
      <w:r>
        <w:rPr>
          <w:rFonts w:ascii="Times New Roman" w:hAnsi="Times New Roman" w:cs="Times New Roman"/>
          <w:sz w:val="20"/>
        </w:rPr>
        <w:t xml:space="preserve"> mm (test)</w:t>
      </w:r>
      <w:r w:rsidRPr="00D65E3A">
        <w:rPr>
          <w:rFonts w:ascii="Times New Roman" w:hAnsi="Times New Roman" w:cs="Times New Roman"/>
          <w:sz w:val="20"/>
        </w:rPr>
        <w:t xml:space="preserve"> and mean PBV was 1.4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cc and 1.2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cc, respectively. Mean VBG was 5.4</w:t>
      </w:r>
      <w:r>
        <w:rPr>
          <w:rFonts w:ascii="Times New Roman" w:hAnsi="Times New Roman" w:cs="Times New Roman"/>
          <w:sz w:val="20"/>
        </w:rPr>
        <w:t xml:space="preserve"> mm</w:t>
      </w:r>
      <w:proofErr w:type="gramStart"/>
      <w:r>
        <w:rPr>
          <w:rFonts w:ascii="Times New Roman" w:hAnsi="Times New Roman" w:cs="Times New Roman"/>
          <w:sz w:val="20"/>
        </w:rPr>
        <w:t>:</w:t>
      </w:r>
      <w:r w:rsidRPr="00D65E3A">
        <w:rPr>
          <w:rFonts w:ascii="Times New Roman" w:hAnsi="Times New Roman" w:cs="Times New Roman"/>
          <w:sz w:val="20"/>
        </w:rPr>
        <w:t>5.3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>mm (control group) and 5.5</w:t>
      </w:r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 xml:space="preserve">mm (test). D-values </w:t>
      </w:r>
      <w:r w:rsidRPr="00D65E3A">
        <w:rPr>
          <w:rFonts w:ascii="Times New Roman" w:hAnsi="Times New Roman" w:cs="Times New Roman"/>
          <w:sz w:val="20"/>
        </w:rPr>
        <w:t>were</w:t>
      </w:r>
      <w:r w:rsidRPr="00D65E3A">
        <w:rPr>
          <w:rFonts w:ascii="Times New Roman" w:hAnsi="Times New Roman" w:cs="Times New Roman"/>
          <w:sz w:val="20"/>
        </w:rPr>
        <w:t xml:space="preserve"> similar in the two groups, while PP-values </w:t>
      </w:r>
      <w:r w:rsidRPr="00D65E3A">
        <w:rPr>
          <w:rFonts w:ascii="Times New Roman" w:hAnsi="Times New Roman" w:cs="Times New Roman"/>
          <w:sz w:val="20"/>
        </w:rPr>
        <w:t>were</w:t>
      </w:r>
      <w:r w:rsidRPr="00D65E3A">
        <w:rPr>
          <w:rFonts w:ascii="Times New Roman" w:hAnsi="Times New Roman" w:cs="Times New Roman"/>
          <w:sz w:val="20"/>
        </w:rPr>
        <w:t xml:space="preserve"> s</w:t>
      </w:r>
      <w:r>
        <w:rPr>
          <w:rFonts w:ascii="Times New Roman" w:hAnsi="Times New Roman" w:cs="Times New Roman"/>
          <w:sz w:val="20"/>
        </w:rPr>
        <w:t>lightly better. Implants with T</w:t>
      </w:r>
      <w:r w:rsidRPr="00D65E3A">
        <w:rPr>
          <w:rFonts w:ascii="Times New Roman" w:hAnsi="Times New Roman" w:cs="Times New Roman"/>
          <w:sz w:val="20"/>
        </w:rPr>
        <w:t xml:space="preserve">&gt;35 </w:t>
      </w:r>
      <w:proofErr w:type="spellStart"/>
      <w:r w:rsidRPr="00D65E3A">
        <w:rPr>
          <w:rFonts w:ascii="Times New Roman" w:hAnsi="Times New Roman" w:cs="Times New Roman"/>
          <w:sz w:val="20"/>
        </w:rPr>
        <w:t>Ncm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were 64.3% (control) and 50% (test). Preliminary results of this RCT showed no significant</w:t>
      </w:r>
      <w:r w:rsidR="00C8462F">
        <w:rPr>
          <w:rFonts w:ascii="Times New Roman" w:hAnsi="Times New Roman" w:cs="Times New Roman"/>
          <w:sz w:val="20"/>
        </w:rPr>
        <w:t xml:space="preserve"> differences neither inpatient</w:t>
      </w:r>
      <w:r w:rsidR="00C8462F" w:rsidRPr="00D65E3A">
        <w:rPr>
          <w:rFonts w:ascii="Times New Roman" w:hAnsi="Times New Roman" w:cs="Times New Roman"/>
          <w:sz w:val="20"/>
        </w:rPr>
        <w:t xml:space="preserve"> nor</w:t>
      </w:r>
      <w:r w:rsidRPr="00D65E3A">
        <w:rPr>
          <w:rFonts w:ascii="Times New Roman" w:hAnsi="Times New Roman" w:cs="Times New Roman"/>
          <w:sz w:val="20"/>
        </w:rPr>
        <w:t xml:space="preserve"> clinician-related outcomes nor in clinical and radiological outcomes. Based on these preliminary results, both digital approaches seem to be effective and reliable for VRA.</w:t>
      </w:r>
    </w:p>
    <w:p w:rsidR="00D65E3A" w:rsidRPr="00D65E3A" w:rsidRDefault="00D65E3A" w:rsidP="00D65E3A">
      <w:pPr>
        <w:rPr>
          <w:rFonts w:ascii="Times New Roman" w:hAnsi="Times New Roman" w:cs="Times New Roman"/>
          <w:b/>
          <w:sz w:val="24"/>
        </w:rPr>
      </w:pPr>
      <w:r w:rsidRPr="00D65E3A">
        <w:rPr>
          <w:rFonts w:ascii="Times New Roman" w:hAnsi="Times New Roman" w:cs="Times New Roman"/>
          <w:b/>
          <w:sz w:val="24"/>
        </w:rPr>
        <w:t>Biography</w:t>
      </w:r>
    </w:p>
    <w:p w:rsidR="00D65E3A" w:rsidRPr="00D65E3A" w:rsidRDefault="00D65E3A" w:rsidP="00D65E3A">
      <w:pPr>
        <w:jc w:val="both"/>
        <w:rPr>
          <w:rFonts w:ascii="Times New Roman" w:hAnsi="Times New Roman" w:cs="Times New Roman"/>
          <w:sz w:val="20"/>
        </w:rPr>
      </w:pPr>
      <w:r w:rsidRPr="00D65E3A">
        <w:rPr>
          <w:rFonts w:ascii="Times New Roman" w:hAnsi="Times New Roman" w:cs="Times New Roman"/>
          <w:sz w:val="20"/>
        </w:rPr>
        <w:t xml:space="preserve">Lucia </w:t>
      </w:r>
      <w:proofErr w:type="spellStart"/>
      <w:r w:rsidRPr="00D65E3A">
        <w:rPr>
          <w:rFonts w:ascii="Times New Roman" w:hAnsi="Times New Roman" w:cs="Times New Roman"/>
          <w:sz w:val="20"/>
        </w:rPr>
        <w:t>Tedeschi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 xml:space="preserve">started </w:t>
      </w:r>
      <w:r>
        <w:rPr>
          <w:rFonts w:ascii="Times New Roman" w:hAnsi="Times New Roman" w:cs="Times New Roman"/>
          <w:sz w:val="20"/>
        </w:rPr>
        <w:t xml:space="preserve">her passion </w:t>
      </w:r>
      <w:r w:rsidRPr="00D65E3A">
        <w:rPr>
          <w:rFonts w:ascii="Times New Roman" w:hAnsi="Times New Roman" w:cs="Times New Roman"/>
          <w:sz w:val="20"/>
        </w:rPr>
        <w:t xml:space="preserve">three years ago: </w:t>
      </w:r>
      <w:r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was in the university clinic for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lessons, but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Professor couldn’t show up that day, so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went to the oral surgery department.</w:t>
      </w:r>
      <w:r w:rsidR="009E17CF">
        <w:rPr>
          <w:rFonts w:ascii="Times New Roman" w:hAnsi="Times New Roman" w:cs="Times New Roman"/>
          <w:sz w:val="20"/>
        </w:rPr>
        <w:t xml:space="preserve"> She</w:t>
      </w:r>
      <w:r w:rsidRPr="00D65E3A">
        <w:rPr>
          <w:rFonts w:ascii="Times New Roman" w:hAnsi="Times New Roman" w:cs="Times New Roman"/>
          <w:sz w:val="20"/>
        </w:rPr>
        <w:t xml:space="preserve"> can’t quite remember many things about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first surgery, but when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saw the Bichat </w:t>
      </w:r>
      <w:proofErr w:type="spellStart"/>
      <w:r w:rsidRPr="00D65E3A">
        <w:rPr>
          <w:rFonts w:ascii="Times New Roman" w:hAnsi="Times New Roman" w:cs="Times New Roman"/>
          <w:sz w:val="20"/>
        </w:rPr>
        <w:t>buccal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fat pad coming out of the patient’s mouth, that was so different from the one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have always seen in anatomy books, yet so similar,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was suddenly so invested that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couldn’t take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eyes off it. That day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fell in love with surgery.</w:t>
      </w:r>
      <w:r w:rsidR="009E17CF"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 xml:space="preserve">A few days later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</w:t>
      </w:r>
      <w:r w:rsidR="009E17CF" w:rsidRPr="00D65E3A">
        <w:rPr>
          <w:rFonts w:ascii="Times New Roman" w:hAnsi="Times New Roman" w:cs="Times New Roman"/>
          <w:sz w:val="20"/>
        </w:rPr>
        <w:t>has</w:t>
      </w:r>
      <w:r w:rsidRPr="00D65E3A">
        <w:rPr>
          <w:rFonts w:ascii="Times New Roman" w:hAnsi="Times New Roman" w:cs="Times New Roman"/>
          <w:sz w:val="20"/>
        </w:rPr>
        <w:t xml:space="preserve"> started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thesis on GBR (Guided Bone Regeneration) at the University of Bologna where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</w:t>
      </w:r>
      <w:r w:rsidR="009E17CF">
        <w:rPr>
          <w:rFonts w:ascii="Times New Roman" w:hAnsi="Times New Roman" w:cs="Times New Roman"/>
          <w:sz w:val="20"/>
        </w:rPr>
        <w:t>is</w:t>
      </w:r>
      <w:r w:rsidRPr="00D65E3A">
        <w:rPr>
          <w:rFonts w:ascii="Times New Roman" w:hAnsi="Times New Roman" w:cs="Times New Roman"/>
          <w:sz w:val="20"/>
        </w:rPr>
        <w:t xml:space="preserve"> currently a sixth-year Dentistry student. </w:t>
      </w:r>
      <w:r w:rsidR="009E17CF">
        <w:rPr>
          <w:rFonts w:ascii="Times New Roman" w:hAnsi="Times New Roman" w:cs="Times New Roman"/>
          <w:sz w:val="20"/>
        </w:rPr>
        <w:t xml:space="preserve">Her </w:t>
      </w:r>
      <w:r w:rsidRPr="00D65E3A">
        <w:rPr>
          <w:rFonts w:ascii="Times New Roman" w:hAnsi="Times New Roman" w:cs="Times New Roman"/>
          <w:sz w:val="20"/>
        </w:rPr>
        <w:t>goals for the future are to enter the oral surgery post-graduate and pursue a PhD with the aim of developing new digital techniques.</w:t>
      </w:r>
      <w:r w:rsidR="009E17CF">
        <w:rPr>
          <w:rFonts w:ascii="Times New Roman" w:hAnsi="Times New Roman" w:cs="Times New Roman"/>
          <w:sz w:val="20"/>
        </w:rPr>
        <w:t xml:space="preserve"> </w:t>
      </w:r>
      <w:r w:rsidRPr="00D65E3A">
        <w:rPr>
          <w:rFonts w:ascii="Times New Roman" w:hAnsi="Times New Roman" w:cs="Times New Roman"/>
          <w:sz w:val="20"/>
        </w:rPr>
        <w:t xml:space="preserve">Since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have started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thesis path, </w:t>
      </w:r>
      <w:r w:rsidR="009E17CF">
        <w:rPr>
          <w:rFonts w:ascii="Times New Roman" w:hAnsi="Times New Roman" w:cs="Times New Roman"/>
          <w:sz w:val="20"/>
        </w:rPr>
        <w:t>She has</w:t>
      </w:r>
      <w:r w:rsidRPr="00D65E3A">
        <w:rPr>
          <w:rFonts w:ascii="Times New Roman" w:hAnsi="Times New Roman" w:cs="Times New Roman"/>
          <w:sz w:val="20"/>
        </w:rPr>
        <w:t xml:space="preserve"> actively contributed to abstracts and publications relating to research protocols on regenerative surgery using digital techniques, participating in both national and international conferences and courses.</w:t>
      </w:r>
      <w:r w:rsidR="009E17CF">
        <w:rPr>
          <w:rFonts w:ascii="Times New Roman" w:hAnsi="Times New Roman" w:cs="Times New Roman"/>
          <w:sz w:val="20"/>
        </w:rPr>
        <w:t xml:space="preserve"> She is</w:t>
      </w:r>
      <w:r w:rsidRPr="00D65E3A">
        <w:rPr>
          <w:rFonts w:ascii="Times New Roman" w:hAnsi="Times New Roman" w:cs="Times New Roman"/>
          <w:sz w:val="20"/>
        </w:rPr>
        <w:t xml:space="preserve"> also working on </w:t>
      </w:r>
      <w:r w:rsidR="009E17CF">
        <w:rPr>
          <w:rFonts w:ascii="Times New Roman" w:hAnsi="Times New Roman" w:cs="Times New Roman"/>
          <w:sz w:val="20"/>
        </w:rPr>
        <w:t>her</w:t>
      </w:r>
      <w:r w:rsidRPr="00D65E3A">
        <w:rPr>
          <w:rFonts w:ascii="Times New Roman" w:hAnsi="Times New Roman" w:cs="Times New Roman"/>
          <w:sz w:val="20"/>
        </w:rPr>
        <w:t xml:space="preserve"> clinical skills with the assistance of the structured personnel of the Oral and </w:t>
      </w:r>
      <w:proofErr w:type="spellStart"/>
      <w:r w:rsidRPr="00D65E3A">
        <w:rPr>
          <w:rFonts w:ascii="Times New Roman" w:hAnsi="Times New Roman" w:cs="Times New Roman"/>
          <w:sz w:val="20"/>
        </w:rPr>
        <w:t>Maxillo</w:t>
      </w:r>
      <w:proofErr w:type="spellEnd"/>
      <w:r w:rsidRPr="00D65E3A">
        <w:rPr>
          <w:rFonts w:ascii="Times New Roman" w:hAnsi="Times New Roman" w:cs="Times New Roman"/>
          <w:sz w:val="20"/>
        </w:rPr>
        <w:t xml:space="preserve"> Facial Surgery Department, the support of an oral surgeon in his clinical practice </w:t>
      </w:r>
      <w:r w:rsidRPr="00D65E3A">
        <w:rPr>
          <w:rFonts w:ascii="Times New Roman" w:hAnsi="Times New Roman" w:cs="Times New Roman"/>
          <w:sz w:val="20"/>
        </w:rPr>
        <w:lastRenderedPageBreak/>
        <w:t>and the video making of several surgeries.</w:t>
      </w:r>
      <w:r w:rsidR="00C8462F">
        <w:rPr>
          <w:rFonts w:ascii="Times New Roman" w:hAnsi="Times New Roman" w:cs="Times New Roman"/>
          <w:sz w:val="20"/>
        </w:rPr>
        <w:t xml:space="preserve"> </w:t>
      </w:r>
      <w:r w:rsidR="009E17CF">
        <w:rPr>
          <w:rFonts w:ascii="Times New Roman" w:hAnsi="Times New Roman" w:cs="Times New Roman"/>
          <w:sz w:val="20"/>
        </w:rPr>
        <w:t>She</w:t>
      </w:r>
      <w:r w:rsidRPr="00D65E3A">
        <w:rPr>
          <w:rFonts w:ascii="Times New Roman" w:hAnsi="Times New Roman" w:cs="Times New Roman"/>
          <w:sz w:val="20"/>
        </w:rPr>
        <w:t xml:space="preserve"> </w:t>
      </w:r>
      <w:r w:rsidR="009E17CF" w:rsidRPr="00D65E3A">
        <w:rPr>
          <w:rFonts w:ascii="Times New Roman" w:hAnsi="Times New Roman" w:cs="Times New Roman"/>
          <w:sz w:val="20"/>
        </w:rPr>
        <w:t>believes</w:t>
      </w:r>
      <w:r w:rsidRPr="00D65E3A">
        <w:rPr>
          <w:rFonts w:ascii="Times New Roman" w:hAnsi="Times New Roman" w:cs="Times New Roman"/>
          <w:sz w:val="20"/>
        </w:rPr>
        <w:t xml:space="preserve"> that growth is essential to pursue greatness</w:t>
      </w:r>
      <w:r w:rsidR="00C8462F">
        <w:rPr>
          <w:rFonts w:ascii="Times New Roman" w:hAnsi="Times New Roman" w:cs="Times New Roman"/>
          <w:sz w:val="20"/>
        </w:rPr>
        <w:t xml:space="preserve"> and</w:t>
      </w:r>
      <w:r w:rsidRPr="00D65E3A">
        <w:rPr>
          <w:rFonts w:ascii="Times New Roman" w:hAnsi="Times New Roman" w:cs="Times New Roman"/>
          <w:sz w:val="20"/>
        </w:rPr>
        <w:t xml:space="preserve"> </w:t>
      </w:r>
      <w:r w:rsidR="009E17CF">
        <w:rPr>
          <w:rFonts w:ascii="Times New Roman" w:hAnsi="Times New Roman" w:cs="Times New Roman"/>
          <w:sz w:val="20"/>
        </w:rPr>
        <w:t>she is</w:t>
      </w:r>
      <w:r w:rsidRPr="00D65E3A">
        <w:rPr>
          <w:rFonts w:ascii="Times New Roman" w:hAnsi="Times New Roman" w:cs="Times New Roman"/>
          <w:sz w:val="20"/>
        </w:rPr>
        <w:t xml:space="preserve"> excited for the chance to present this resear</w:t>
      </w:r>
      <w:r w:rsidR="009E17CF">
        <w:rPr>
          <w:rFonts w:ascii="Times New Roman" w:hAnsi="Times New Roman" w:cs="Times New Roman"/>
          <w:sz w:val="20"/>
        </w:rPr>
        <w:t>ch during the congress.</w:t>
      </w:r>
      <w:r w:rsidR="00C8462F">
        <w:rPr>
          <w:rFonts w:ascii="Times New Roman" w:hAnsi="Times New Roman" w:cs="Times New Roman"/>
          <w:sz w:val="20"/>
        </w:rPr>
        <w:t xml:space="preserve"> </w:t>
      </w:r>
      <w:bookmarkStart w:id="0" w:name="_GoBack"/>
      <w:bookmarkEnd w:id="0"/>
    </w:p>
    <w:sectPr w:rsidR="00D65E3A" w:rsidRPr="00D65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3A"/>
    <w:rsid w:val="00474203"/>
    <w:rsid w:val="00535872"/>
    <w:rsid w:val="00924B33"/>
    <w:rsid w:val="009E17CF"/>
    <w:rsid w:val="00C8462F"/>
    <w:rsid w:val="00D65E3A"/>
    <w:rsid w:val="00E1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2023-01-31T05:18:00Z</dcterms:created>
  <dcterms:modified xsi:type="dcterms:W3CDTF">2023-01-31T06:06:00Z</dcterms:modified>
</cp:coreProperties>
</file>