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6F0" w:rsidRPr="001A03ED" w:rsidRDefault="001A03ED" w:rsidP="001A03ED">
      <w:pPr>
        <w:rPr>
          <w:rFonts w:ascii="Times New Roman" w:hAnsi="Times New Roman" w:cs="Times New Roman"/>
          <w:b/>
          <w:sz w:val="32"/>
        </w:rPr>
      </w:pPr>
      <w:commentRangeStart w:id="0"/>
      <w:r w:rsidRPr="001A03ED">
        <w:rPr>
          <w:rFonts w:ascii="Times New Roman" w:hAnsi="Times New Roman" w:cs="Times New Roman"/>
          <w:b/>
          <w:sz w:val="32"/>
        </w:rPr>
        <w:t>Smart spatial analyses in land levelling</w:t>
      </w:r>
      <w:commentRangeEnd w:id="0"/>
      <w:r>
        <w:rPr>
          <w:rStyle w:val="CommentReference"/>
        </w:rPr>
        <w:commentReference w:id="0"/>
      </w:r>
    </w:p>
    <w:p w:rsidR="005C3CF5" w:rsidRPr="001A03ED" w:rsidRDefault="001A03ED" w:rsidP="001A03ED">
      <w:pPr>
        <w:rPr>
          <w:rFonts w:ascii="Times New Roman" w:hAnsi="Times New Roman" w:cs="Times New Roman"/>
          <w:sz w:val="24"/>
        </w:rPr>
      </w:pPr>
      <w:proofErr w:type="spellStart"/>
      <w:r>
        <w:rPr>
          <w:rFonts w:ascii="Times New Roman" w:hAnsi="Times New Roman" w:cs="Times New Roman"/>
          <w:sz w:val="24"/>
        </w:rPr>
        <w:t>Isham</w:t>
      </w:r>
      <w:proofErr w:type="spellEnd"/>
      <w:r>
        <w:rPr>
          <w:rFonts w:ascii="Times New Roman" w:hAnsi="Times New Roman" w:cs="Times New Roman"/>
          <w:sz w:val="24"/>
        </w:rPr>
        <w:t xml:space="preserve"> </w:t>
      </w:r>
      <w:proofErr w:type="spellStart"/>
      <w:r>
        <w:rPr>
          <w:rFonts w:ascii="Times New Roman" w:hAnsi="Times New Roman" w:cs="Times New Roman"/>
          <w:sz w:val="24"/>
        </w:rPr>
        <w:t>Alzoub</w:t>
      </w:r>
      <w:proofErr w:type="spellEnd"/>
    </w:p>
    <w:p w:rsidR="005C3CF5" w:rsidRPr="001A03ED" w:rsidRDefault="005C3CF5" w:rsidP="001A03ED">
      <w:pPr>
        <w:rPr>
          <w:rFonts w:ascii="Times New Roman" w:hAnsi="Times New Roman" w:cs="Times New Roman"/>
        </w:rPr>
      </w:pPr>
      <w:r w:rsidRPr="001A03ED">
        <w:rPr>
          <w:rFonts w:ascii="Times New Roman" w:hAnsi="Times New Roman" w:cs="Times New Roman"/>
        </w:rPr>
        <w:t>Tehran University School of Surveying Geospatial Engineering, Syria</w:t>
      </w:r>
    </w:p>
    <w:p w:rsidR="005C3CF5" w:rsidRPr="001A03ED" w:rsidRDefault="005C3CF5" w:rsidP="001A03ED">
      <w:pPr>
        <w:jc w:val="center"/>
        <w:rPr>
          <w:rFonts w:ascii="Times New Roman" w:hAnsi="Times New Roman" w:cs="Times New Roman"/>
          <w:b/>
          <w:sz w:val="24"/>
        </w:rPr>
      </w:pPr>
      <w:r w:rsidRPr="001A03ED">
        <w:rPr>
          <w:rFonts w:ascii="Times New Roman" w:hAnsi="Times New Roman" w:cs="Times New Roman"/>
          <w:b/>
          <w:sz w:val="24"/>
        </w:rPr>
        <w:t>Abstract</w:t>
      </w:r>
    </w:p>
    <w:p w:rsidR="005C3CF5" w:rsidRPr="001A03ED" w:rsidRDefault="005C3CF5" w:rsidP="001A03ED">
      <w:pPr>
        <w:jc w:val="both"/>
        <w:rPr>
          <w:rFonts w:ascii="Times New Roman" w:hAnsi="Times New Roman" w:cs="Times New Roman"/>
          <w:sz w:val="20"/>
        </w:rPr>
      </w:pPr>
      <w:proofErr w:type="spellStart"/>
      <w:r w:rsidRPr="001A03ED">
        <w:rPr>
          <w:rFonts w:ascii="Times New Roman" w:hAnsi="Times New Roman" w:cs="Times New Roman"/>
          <w:sz w:val="20"/>
        </w:rPr>
        <w:t>Encyclopedia</w:t>
      </w:r>
      <w:proofErr w:type="spellEnd"/>
      <w:r w:rsidRPr="001A03ED">
        <w:rPr>
          <w:rFonts w:ascii="Times New Roman" w:hAnsi="Times New Roman" w:cs="Times New Roman"/>
          <w:sz w:val="20"/>
        </w:rPr>
        <w:t xml:space="preserve"> of </w:t>
      </w:r>
      <w:proofErr w:type="spellStart"/>
      <w:r w:rsidRPr="001A03ED">
        <w:rPr>
          <w:rFonts w:ascii="Times New Roman" w:hAnsi="Times New Roman" w:cs="Times New Roman"/>
          <w:sz w:val="20"/>
        </w:rPr>
        <w:t>Bioanalytical</w:t>
      </w:r>
      <w:proofErr w:type="spellEnd"/>
      <w:r w:rsidRPr="001A03ED">
        <w:rPr>
          <w:rFonts w:ascii="Times New Roman" w:hAnsi="Times New Roman" w:cs="Times New Roman"/>
          <w:sz w:val="20"/>
        </w:rPr>
        <w:t xml:space="preserve"> Methods for Bioavailability and Bioequivalence Studies of Pharmaceuticals (E-BABE): It is a unique </w:t>
      </w:r>
      <w:proofErr w:type="spellStart"/>
      <w:r w:rsidRPr="001A03ED">
        <w:rPr>
          <w:rFonts w:ascii="Times New Roman" w:hAnsi="Times New Roman" w:cs="Times New Roman"/>
          <w:sz w:val="20"/>
        </w:rPr>
        <w:t>encyclopedia</w:t>
      </w:r>
      <w:proofErr w:type="spellEnd"/>
      <w:r w:rsidRPr="001A03ED">
        <w:rPr>
          <w:rFonts w:ascii="Times New Roman" w:hAnsi="Times New Roman" w:cs="Times New Roman"/>
          <w:sz w:val="20"/>
        </w:rPr>
        <w:t xml:space="preserve"> involving </w:t>
      </w:r>
      <w:proofErr w:type="spellStart"/>
      <w:r w:rsidRPr="001A03ED">
        <w:rPr>
          <w:rFonts w:ascii="Times New Roman" w:hAnsi="Times New Roman" w:cs="Times New Roman"/>
          <w:sz w:val="20"/>
        </w:rPr>
        <w:t>bioanalytical</w:t>
      </w:r>
      <w:proofErr w:type="spellEnd"/>
      <w:r w:rsidRPr="001A03ED">
        <w:rPr>
          <w:rFonts w:ascii="Times New Roman" w:hAnsi="Times New Roman" w:cs="Times New Roman"/>
          <w:sz w:val="20"/>
        </w:rPr>
        <w:t xml:space="preserve">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1A03ED">
        <w:rPr>
          <w:rFonts w:ascii="Times New Roman" w:hAnsi="Times New Roman" w:cs="Times New Roman"/>
          <w:sz w:val="20"/>
        </w:rPr>
        <w:t>Tmax</w:t>
      </w:r>
      <w:proofErr w:type="spellEnd"/>
      <w:r w:rsidRPr="001A03ED">
        <w:rPr>
          <w:rFonts w:ascii="Times New Roman" w:hAnsi="Times New Roman" w:cs="Times New Roman"/>
          <w:sz w:val="20"/>
        </w:rPr>
        <w:t xml:space="preserve">, </w:t>
      </w:r>
      <w:proofErr w:type="spellStart"/>
      <w:r w:rsidRPr="001A03ED">
        <w:rPr>
          <w:rFonts w:ascii="Times New Roman" w:hAnsi="Times New Roman" w:cs="Times New Roman"/>
          <w:sz w:val="20"/>
        </w:rPr>
        <w:t>Cmax</w:t>
      </w:r>
      <w:proofErr w:type="spellEnd"/>
      <w:r w:rsidRPr="001A03ED">
        <w:rPr>
          <w:rFonts w:ascii="Times New Roman" w:hAnsi="Times New Roman" w:cs="Times New Roman"/>
          <w:sz w:val="20"/>
        </w:rPr>
        <w:t xml:space="preserve"> etc., for routine application in BA/BE studies of pharmaceuticals was incorporated including official </w:t>
      </w:r>
      <w:proofErr w:type="spellStart"/>
      <w:r w:rsidRPr="001A03ED">
        <w:rPr>
          <w:rFonts w:ascii="Times New Roman" w:hAnsi="Times New Roman" w:cs="Times New Roman"/>
          <w:sz w:val="20"/>
        </w:rPr>
        <w:t>pharmacopeias</w:t>
      </w:r>
      <w:proofErr w:type="spellEnd"/>
      <w:r w:rsidRPr="001A03ED">
        <w:rPr>
          <w:rFonts w:ascii="Times New Roman" w:hAnsi="Times New Roman" w:cs="Times New Roman"/>
          <w:sz w:val="20"/>
        </w:rPr>
        <w:t xml:space="preserve"> information such as European Pharmacopeia, Japan Pharmacopeia and US Pharmacopeia. Database includes drug based </w:t>
      </w:r>
      <w:proofErr w:type="spellStart"/>
      <w:r w:rsidRPr="001A03ED">
        <w:rPr>
          <w:rFonts w:ascii="Times New Roman" w:hAnsi="Times New Roman" w:cs="Times New Roman"/>
          <w:sz w:val="20"/>
        </w:rPr>
        <w:t>bioanalytical</w:t>
      </w:r>
      <w:proofErr w:type="spellEnd"/>
      <w:r w:rsidRPr="001A03ED">
        <w:rPr>
          <w:rFonts w:ascii="Times New Roman" w:hAnsi="Times New Roman" w:cs="Times New Roman"/>
          <w:sz w:val="20"/>
        </w:rPr>
        <w:t xml:space="preserve"> methods covering most required fields and external database links of important drug portals such as drug bank, </w:t>
      </w:r>
      <w:proofErr w:type="spellStart"/>
      <w:r w:rsidRPr="001A03ED">
        <w:rPr>
          <w:rFonts w:ascii="Times New Roman" w:hAnsi="Times New Roman" w:cs="Times New Roman"/>
          <w:sz w:val="20"/>
        </w:rPr>
        <w:t>Rxlist</w:t>
      </w:r>
      <w:proofErr w:type="spellEnd"/>
      <w:r w:rsidRPr="001A03ED">
        <w:rPr>
          <w:rFonts w:ascii="Times New Roman" w:hAnsi="Times New Roman" w:cs="Times New Roman"/>
          <w:sz w:val="20"/>
        </w:rPr>
        <w:t xml:space="preserve">, MEDLINE plus, KEGG Drug ID, KEGG Compound ID, Merck manual, </w:t>
      </w:r>
      <w:proofErr w:type="spellStart"/>
      <w:r w:rsidRPr="001A03ED">
        <w:rPr>
          <w:rFonts w:ascii="Times New Roman" w:hAnsi="Times New Roman" w:cs="Times New Roman"/>
          <w:sz w:val="20"/>
        </w:rPr>
        <w:t>PubChem</w:t>
      </w:r>
      <w:proofErr w:type="spellEnd"/>
      <w:r w:rsidRPr="001A03ED">
        <w:rPr>
          <w:rFonts w:ascii="Times New Roman" w:hAnsi="Times New Roman" w:cs="Times New Roman"/>
          <w:sz w:val="20"/>
        </w:rPr>
        <w:t xml:space="preserve"> compound ID, </w:t>
      </w:r>
      <w:proofErr w:type="spellStart"/>
      <w:r w:rsidRPr="001A03ED">
        <w:rPr>
          <w:rFonts w:ascii="Times New Roman" w:hAnsi="Times New Roman" w:cs="Times New Roman"/>
          <w:sz w:val="20"/>
        </w:rPr>
        <w:t>PubChem</w:t>
      </w:r>
      <w:proofErr w:type="spellEnd"/>
      <w:r w:rsidRPr="001A03ED">
        <w:rPr>
          <w:rFonts w:ascii="Times New Roman" w:hAnsi="Times New Roman" w:cs="Times New Roman"/>
          <w:sz w:val="20"/>
        </w:rPr>
        <w:t xml:space="preserve"> substance ID and USFDA. Searching/querying the database is through drug name, chemical formula or structural search by smiles format. Keen selections of </w:t>
      </w:r>
      <w:proofErr w:type="spellStart"/>
      <w:r w:rsidRPr="001A03ED">
        <w:rPr>
          <w:rFonts w:ascii="Times New Roman" w:hAnsi="Times New Roman" w:cs="Times New Roman"/>
          <w:sz w:val="20"/>
        </w:rPr>
        <w:t>bioanalytical</w:t>
      </w:r>
      <w:proofErr w:type="spellEnd"/>
      <w:r w:rsidRPr="001A03ED">
        <w:rPr>
          <w:rFonts w:ascii="Times New Roman" w:hAnsi="Times New Roman" w:cs="Times New Roman"/>
          <w:sz w:val="20"/>
        </w:rPr>
        <w:t xml:space="preserve">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w:t>
      </w:r>
      <w:r w:rsidRPr="001A03ED">
        <w:rPr>
          <w:rFonts w:ascii="Times New Roman" w:hAnsi="Times New Roman" w:cs="Times New Roman"/>
          <w:sz w:val="20"/>
          <w:highlight w:val="yellow"/>
        </w:rPr>
        <w:t>(Up to 250 words)</w:t>
      </w:r>
      <w:r w:rsidRPr="001A03ED">
        <w:rPr>
          <w:rFonts w:ascii="Times New Roman" w:hAnsi="Times New Roman" w:cs="Times New Roman"/>
          <w:sz w:val="20"/>
        </w:rPr>
        <w:t xml:space="preserve"> Land </w:t>
      </w:r>
      <w:proofErr w:type="spellStart"/>
      <w:r w:rsidRPr="001A03ED">
        <w:rPr>
          <w:rFonts w:ascii="Times New Roman" w:hAnsi="Times New Roman" w:cs="Times New Roman"/>
          <w:sz w:val="20"/>
        </w:rPr>
        <w:t>leveling</w:t>
      </w:r>
      <w:proofErr w:type="spellEnd"/>
      <w:r w:rsidRPr="001A03ED">
        <w:rPr>
          <w:rFonts w:ascii="Times New Roman" w:hAnsi="Times New Roman" w:cs="Times New Roman"/>
          <w:sz w:val="20"/>
        </w:rPr>
        <w:t xml:space="preserve"> is one of the most important steps in soil preparation and cultivation. Alth</w:t>
      </w:r>
      <w:bookmarkStart w:id="1" w:name="_GoBack"/>
      <w:bookmarkEnd w:id="1"/>
      <w:r w:rsidRPr="001A03ED">
        <w:rPr>
          <w:rFonts w:ascii="Times New Roman" w:hAnsi="Times New Roman" w:cs="Times New Roman"/>
          <w:sz w:val="20"/>
        </w:rPr>
        <w:t xml:space="preserve">ough land </w:t>
      </w:r>
      <w:proofErr w:type="spellStart"/>
      <w:r w:rsidRPr="001A03ED">
        <w:rPr>
          <w:rFonts w:ascii="Times New Roman" w:hAnsi="Times New Roman" w:cs="Times New Roman"/>
          <w:sz w:val="20"/>
        </w:rPr>
        <w:t>leveling</w:t>
      </w:r>
      <w:proofErr w:type="spellEnd"/>
      <w:r w:rsidRPr="001A03ED">
        <w:rPr>
          <w:rFonts w:ascii="Times New Roman" w:hAnsi="Times New Roman" w:cs="Times New Roman"/>
          <w:sz w:val="20"/>
        </w:rPr>
        <w:t xml:space="preserve"> with machines require considerable amount of energy, it delivers a suitable surface slope with minimal deterioration of the soil and damage to plants and other organisms in the soil. </w:t>
      </w:r>
    </w:p>
    <w:p w:rsidR="005C3CF5" w:rsidRPr="001A03ED" w:rsidRDefault="005C3CF5" w:rsidP="001A03ED">
      <w:pPr>
        <w:rPr>
          <w:rFonts w:ascii="Times New Roman" w:hAnsi="Times New Roman" w:cs="Times New Roman"/>
          <w:b/>
          <w:sz w:val="24"/>
        </w:rPr>
      </w:pPr>
      <w:r w:rsidRPr="001A03ED">
        <w:rPr>
          <w:rFonts w:ascii="Times New Roman" w:hAnsi="Times New Roman" w:cs="Times New Roman"/>
          <w:b/>
          <w:sz w:val="24"/>
        </w:rPr>
        <w:t>Biography</w:t>
      </w:r>
    </w:p>
    <w:p w:rsidR="005C3CF5" w:rsidRPr="001A03ED" w:rsidRDefault="005C3CF5" w:rsidP="001A03ED">
      <w:pPr>
        <w:jc w:val="both"/>
        <w:rPr>
          <w:rFonts w:ascii="Times New Roman" w:hAnsi="Times New Roman" w:cs="Times New Roman"/>
          <w:sz w:val="20"/>
        </w:rPr>
      </w:pPr>
      <w:proofErr w:type="spellStart"/>
      <w:r w:rsidRPr="001A03ED">
        <w:rPr>
          <w:rFonts w:ascii="Times New Roman" w:hAnsi="Times New Roman" w:cs="Times New Roman"/>
          <w:sz w:val="20"/>
        </w:rPr>
        <w:t>Isham</w:t>
      </w:r>
      <w:proofErr w:type="spellEnd"/>
      <w:r w:rsidRPr="001A03ED">
        <w:rPr>
          <w:rFonts w:ascii="Times New Roman" w:hAnsi="Times New Roman" w:cs="Times New Roman"/>
          <w:sz w:val="20"/>
        </w:rPr>
        <w:t xml:space="preserve"> </w:t>
      </w:r>
      <w:proofErr w:type="spellStart"/>
      <w:r w:rsidRPr="001A03ED">
        <w:rPr>
          <w:rFonts w:ascii="Times New Roman" w:hAnsi="Times New Roman" w:cs="Times New Roman"/>
          <w:sz w:val="20"/>
        </w:rPr>
        <w:t>Alzoub</w:t>
      </w:r>
      <w:proofErr w:type="spellEnd"/>
      <w:r w:rsidRPr="001A03ED">
        <w:rPr>
          <w:rFonts w:ascii="Times New Roman" w:hAnsi="Times New Roman" w:cs="Times New Roman"/>
          <w:sz w:val="20"/>
        </w:rPr>
        <w:t xml:space="preserve"> has completed his PhD at the age of 27 years from Tehran University and studies from Doctor of Philosophy degree in agricultural Mechanization Engineering (University of Tehran</w:t>
      </w:r>
      <w:r w:rsidR="001A03ED">
        <w:rPr>
          <w:rFonts w:ascii="Times New Roman" w:hAnsi="Times New Roman" w:cs="Times New Roman"/>
          <w:sz w:val="20"/>
        </w:rPr>
        <w:t>–</w:t>
      </w:r>
      <w:r w:rsidRPr="001A03ED">
        <w:rPr>
          <w:rFonts w:ascii="Times New Roman" w:hAnsi="Times New Roman" w:cs="Times New Roman"/>
          <w:sz w:val="20"/>
        </w:rPr>
        <w:t xml:space="preserve">Iran) and he has completed his postdoctoral studies at the age of 40 years from School of Surveying Geospatial Engineering Department of Surveying and </w:t>
      </w:r>
      <w:proofErr w:type="spellStart"/>
      <w:r w:rsidRPr="001A03ED">
        <w:rPr>
          <w:rFonts w:ascii="Times New Roman" w:hAnsi="Times New Roman" w:cs="Times New Roman"/>
          <w:sz w:val="20"/>
        </w:rPr>
        <w:t>Geomatics</w:t>
      </w:r>
      <w:proofErr w:type="spellEnd"/>
      <w:r w:rsidRPr="001A03ED">
        <w:rPr>
          <w:rFonts w:ascii="Times New Roman" w:hAnsi="Times New Roman" w:cs="Times New Roman"/>
          <w:sz w:val="20"/>
        </w:rPr>
        <w:t xml:space="preserve"> Engi</w:t>
      </w:r>
      <w:r w:rsidR="001A03ED">
        <w:rPr>
          <w:rFonts w:ascii="Times New Roman" w:hAnsi="Times New Roman" w:cs="Times New Roman"/>
          <w:sz w:val="20"/>
        </w:rPr>
        <w:t>neering, University of Tehran–</w:t>
      </w:r>
      <w:r w:rsidRPr="001A03ED">
        <w:rPr>
          <w:rFonts w:ascii="Times New Roman" w:hAnsi="Times New Roman" w:cs="Times New Roman"/>
          <w:sz w:val="20"/>
        </w:rPr>
        <w:t xml:space="preserve">Iran. Currently working as a General </w:t>
      </w:r>
      <w:r w:rsidR="001A03ED" w:rsidRPr="001A03ED">
        <w:rPr>
          <w:rFonts w:ascii="Times New Roman" w:hAnsi="Times New Roman" w:cs="Times New Roman"/>
          <w:sz w:val="20"/>
        </w:rPr>
        <w:t>commission</w:t>
      </w:r>
      <w:r w:rsidRPr="001A03ED">
        <w:rPr>
          <w:rFonts w:ascii="Times New Roman" w:hAnsi="Times New Roman" w:cs="Times New Roman"/>
          <w:sz w:val="20"/>
        </w:rPr>
        <w:t xml:space="preserve"> for sci</w:t>
      </w:r>
      <w:r w:rsidR="001A03ED">
        <w:rPr>
          <w:rFonts w:ascii="Times New Roman" w:hAnsi="Times New Roman" w:cs="Times New Roman"/>
          <w:sz w:val="20"/>
        </w:rPr>
        <w:t xml:space="preserve">entific A </w:t>
      </w:r>
      <w:proofErr w:type="spellStart"/>
      <w:r w:rsidR="001A03ED">
        <w:rPr>
          <w:rFonts w:ascii="Times New Roman" w:hAnsi="Times New Roman" w:cs="Times New Roman"/>
          <w:sz w:val="20"/>
        </w:rPr>
        <w:t>gricultural</w:t>
      </w:r>
      <w:proofErr w:type="spellEnd"/>
      <w:r w:rsidR="001A03ED">
        <w:rPr>
          <w:rFonts w:ascii="Times New Roman" w:hAnsi="Times New Roman" w:cs="Times New Roman"/>
          <w:sz w:val="20"/>
        </w:rPr>
        <w:t xml:space="preserve"> </w:t>
      </w:r>
      <w:proofErr w:type="spellStart"/>
      <w:r w:rsidR="001A03ED">
        <w:rPr>
          <w:rFonts w:ascii="Times New Roman" w:hAnsi="Times New Roman" w:cs="Times New Roman"/>
          <w:sz w:val="20"/>
        </w:rPr>
        <w:t>Researh</w:t>
      </w:r>
      <w:proofErr w:type="spellEnd"/>
      <w:r w:rsidR="001A03ED">
        <w:rPr>
          <w:rFonts w:ascii="Times New Roman" w:hAnsi="Times New Roman" w:cs="Times New Roman"/>
          <w:sz w:val="20"/>
        </w:rPr>
        <w:t>–Damascus–</w:t>
      </w:r>
      <w:r w:rsidRPr="001A03ED">
        <w:rPr>
          <w:rFonts w:ascii="Times New Roman" w:hAnsi="Times New Roman" w:cs="Times New Roman"/>
          <w:sz w:val="20"/>
        </w:rPr>
        <w:t>Syria (Mechanical Engineer). He has published more than 16 papers in reputed journals and has been serving as an editorial board member of repute.</w:t>
      </w:r>
    </w:p>
    <w:sectPr w:rsidR="005C3CF5" w:rsidRPr="001A03E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8T15:00:00Z" w:initials="SS">
    <w:p w:rsidR="001A03ED" w:rsidRDefault="001A03ED">
      <w:pPr>
        <w:pStyle w:val="CommentText"/>
      </w:pPr>
      <w:r>
        <w:rPr>
          <w:rStyle w:val="CommentReference"/>
        </w:rPr>
        <w:annotationRef/>
      </w:r>
      <w:r>
        <w:t>Rejected as content plagiarized from below links and not related to title.</w:t>
      </w:r>
    </w:p>
    <w:p w:rsidR="001A03ED" w:rsidRDefault="001A03ED">
      <w:pPr>
        <w:pStyle w:val="CommentText"/>
      </w:pPr>
    </w:p>
    <w:p w:rsidR="001A03ED" w:rsidRDefault="001A03ED" w:rsidP="001A03ED">
      <w:pPr>
        <w:pStyle w:val="CommentText"/>
        <w:numPr>
          <w:ilvl w:val="0"/>
          <w:numId w:val="1"/>
        </w:numPr>
      </w:pPr>
      <w:hyperlink r:id="rId1" w:history="1">
        <w:r w:rsidRPr="00A165F8">
          <w:rPr>
            <w:rStyle w:val="Hyperlink"/>
          </w:rPr>
          <w:t>https://www.iomcworld.org/abstract/old-drug-with-new-strategy-vancomycin-dosing-and-monitoring-in-children-79873.html</w:t>
        </w:r>
      </w:hyperlink>
    </w:p>
    <w:p w:rsidR="001A03ED" w:rsidRDefault="001A03ED" w:rsidP="001A03ED">
      <w:pPr>
        <w:pStyle w:val="CommentText"/>
        <w:numPr>
          <w:ilvl w:val="0"/>
          <w:numId w:val="1"/>
        </w:numPr>
      </w:pPr>
      <w:hyperlink r:id="rId2" w:history="1">
        <w:r w:rsidRPr="00A165F8">
          <w:rPr>
            <w:rStyle w:val="Hyperlink"/>
          </w:rPr>
          <w:t>https://www.hilarispublisher.com/proceedings/ebabeencyclopedia-of-bioanalytical-methods-for-bioavailability-and-bioequivalence-studies-of-pharmaceuticals-14334.html</w:t>
        </w:r>
      </w:hyperlink>
    </w:p>
    <w:p w:rsidR="001A03ED" w:rsidRDefault="001A03ED" w:rsidP="001A03ED">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35AA2"/>
    <w:multiLevelType w:val="hybridMultilevel"/>
    <w:tmpl w:val="130AD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CF5"/>
    <w:rsid w:val="001A03ED"/>
    <w:rsid w:val="00222DB2"/>
    <w:rsid w:val="005C3CF5"/>
    <w:rsid w:val="008D06F0"/>
    <w:rsid w:val="00F877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3C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CF5"/>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1A03ED"/>
    <w:rPr>
      <w:sz w:val="16"/>
      <w:szCs w:val="16"/>
    </w:rPr>
  </w:style>
  <w:style w:type="paragraph" w:styleId="CommentText">
    <w:name w:val="annotation text"/>
    <w:basedOn w:val="Normal"/>
    <w:link w:val="CommentTextChar"/>
    <w:uiPriority w:val="99"/>
    <w:semiHidden/>
    <w:unhideWhenUsed/>
    <w:rsid w:val="001A03ED"/>
    <w:pPr>
      <w:spacing w:line="240" w:lineRule="auto"/>
    </w:pPr>
    <w:rPr>
      <w:sz w:val="20"/>
      <w:szCs w:val="20"/>
    </w:rPr>
  </w:style>
  <w:style w:type="character" w:customStyle="1" w:styleId="CommentTextChar">
    <w:name w:val="Comment Text Char"/>
    <w:basedOn w:val="DefaultParagraphFont"/>
    <w:link w:val="CommentText"/>
    <w:uiPriority w:val="99"/>
    <w:semiHidden/>
    <w:rsid w:val="001A03ED"/>
    <w:rPr>
      <w:sz w:val="20"/>
      <w:szCs w:val="20"/>
    </w:rPr>
  </w:style>
  <w:style w:type="paragraph" w:styleId="CommentSubject">
    <w:name w:val="annotation subject"/>
    <w:basedOn w:val="CommentText"/>
    <w:next w:val="CommentText"/>
    <w:link w:val="CommentSubjectChar"/>
    <w:uiPriority w:val="99"/>
    <w:semiHidden/>
    <w:unhideWhenUsed/>
    <w:rsid w:val="001A03ED"/>
    <w:rPr>
      <w:b/>
      <w:bCs/>
    </w:rPr>
  </w:style>
  <w:style w:type="character" w:customStyle="1" w:styleId="CommentSubjectChar">
    <w:name w:val="Comment Subject Char"/>
    <w:basedOn w:val="CommentTextChar"/>
    <w:link w:val="CommentSubject"/>
    <w:uiPriority w:val="99"/>
    <w:semiHidden/>
    <w:rsid w:val="001A03ED"/>
    <w:rPr>
      <w:b/>
      <w:bCs/>
      <w:sz w:val="20"/>
      <w:szCs w:val="20"/>
    </w:rPr>
  </w:style>
  <w:style w:type="paragraph" w:styleId="BalloonText">
    <w:name w:val="Balloon Text"/>
    <w:basedOn w:val="Normal"/>
    <w:link w:val="BalloonTextChar"/>
    <w:uiPriority w:val="99"/>
    <w:semiHidden/>
    <w:unhideWhenUsed/>
    <w:rsid w:val="001A03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3ED"/>
    <w:rPr>
      <w:rFonts w:ascii="Tahoma" w:hAnsi="Tahoma" w:cs="Tahoma"/>
      <w:sz w:val="16"/>
      <w:szCs w:val="16"/>
    </w:rPr>
  </w:style>
  <w:style w:type="character" w:styleId="Hyperlink">
    <w:name w:val="Hyperlink"/>
    <w:basedOn w:val="DefaultParagraphFont"/>
    <w:uiPriority w:val="99"/>
    <w:unhideWhenUsed/>
    <w:rsid w:val="001A03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3C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CF5"/>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1A03ED"/>
    <w:rPr>
      <w:sz w:val="16"/>
      <w:szCs w:val="16"/>
    </w:rPr>
  </w:style>
  <w:style w:type="paragraph" w:styleId="CommentText">
    <w:name w:val="annotation text"/>
    <w:basedOn w:val="Normal"/>
    <w:link w:val="CommentTextChar"/>
    <w:uiPriority w:val="99"/>
    <w:semiHidden/>
    <w:unhideWhenUsed/>
    <w:rsid w:val="001A03ED"/>
    <w:pPr>
      <w:spacing w:line="240" w:lineRule="auto"/>
    </w:pPr>
    <w:rPr>
      <w:sz w:val="20"/>
      <w:szCs w:val="20"/>
    </w:rPr>
  </w:style>
  <w:style w:type="character" w:customStyle="1" w:styleId="CommentTextChar">
    <w:name w:val="Comment Text Char"/>
    <w:basedOn w:val="DefaultParagraphFont"/>
    <w:link w:val="CommentText"/>
    <w:uiPriority w:val="99"/>
    <w:semiHidden/>
    <w:rsid w:val="001A03ED"/>
    <w:rPr>
      <w:sz w:val="20"/>
      <w:szCs w:val="20"/>
    </w:rPr>
  </w:style>
  <w:style w:type="paragraph" w:styleId="CommentSubject">
    <w:name w:val="annotation subject"/>
    <w:basedOn w:val="CommentText"/>
    <w:next w:val="CommentText"/>
    <w:link w:val="CommentSubjectChar"/>
    <w:uiPriority w:val="99"/>
    <w:semiHidden/>
    <w:unhideWhenUsed/>
    <w:rsid w:val="001A03ED"/>
    <w:rPr>
      <w:b/>
      <w:bCs/>
    </w:rPr>
  </w:style>
  <w:style w:type="character" w:customStyle="1" w:styleId="CommentSubjectChar">
    <w:name w:val="Comment Subject Char"/>
    <w:basedOn w:val="CommentTextChar"/>
    <w:link w:val="CommentSubject"/>
    <w:uiPriority w:val="99"/>
    <w:semiHidden/>
    <w:rsid w:val="001A03ED"/>
    <w:rPr>
      <w:b/>
      <w:bCs/>
      <w:sz w:val="20"/>
      <w:szCs w:val="20"/>
    </w:rPr>
  </w:style>
  <w:style w:type="paragraph" w:styleId="BalloonText">
    <w:name w:val="Balloon Text"/>
    <w:basedOn w:val="Normal"/>
    <w:link w:val="BalloonTextChar"/>
    <w:uiPriority w:val="99"/>
    <w:semiHidden/>
    <w:unhideWhenUsed/>
    <w:rsid w:val="001A03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3ED"/>
    <w:rPr>
      <w:rFonts w:ascii="Tahoma" w:hAnsi="Tahoma" w:cs="Tahoma"/>
      <w:sz w:val="16"/>
      <w:szCs w:val="16"/>
    </w:rPr>
  </w:style>
  <w:style w:type="character" w:styleId="Hyperlink">
    <w:name w:val="Hyperlink"/>
    <w:basedOn w:val="DefaultParagraphFont"/>
    <w:uiPriority w:val="99"/>
    <w:unhideWhenUsed/>
    <w:rsid w:val="001A03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hilarispublisher.com/proceedings/ebabeencyclopedia-of-bioanalytical-methods-for-bioavailability-and-bioequivalence-studies-of-pharmaceuticals-14334.html" TargetMode="External"/><Relationship Id="rId1" Type="http://schemas.openxmlformats.org/officeDocument/2006/relationships/hyperlink" Target="https://www.iomcworld.org/abstract/old-drug-with-new-strategy-vancomycin-dosing-and-monitoring-in-children-79873.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5</cp:revision>
  <dcterms:created xsi:type="dcterms:W3CDTF">2022-10-17T09:52:00Z</dcterms:created>
  <dcterms:modified xsi:type="dcterms:W3CDTF">2022-10-18T09:30:00Z</dcterms:modified>
</cp:coreProperties>
</file>