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87E" w:rsidRPr="00EE5C22" w:rsidRDefault="008D087E" w:rsidP="00EE5C22">
      <w:pPr>
        <w:rPr>
          <w:rStyle w:val="feature"/>
          <w:rFonts w:ascii="Times New Roman" w:hAnsi="Times New Roman" w:cs="Times New Roman"/>
          <w:b/>
          <w:sz w:val="32"/>
          <w:szCs w:val="24"/>
        </w:rPr>
      </w:pPr>
      <w:bookmarkStart w:id="0" w:name="_GoBack"/>
      <w:r w:rsidRPr="00EE5C22">
        <w:rPr>
          <w:rFonts w:ascii="Times New Roman" w:hAnsi="Times New Roman" w:cs="Times New Roman"/>
          <w:b/>
          <w:sz w:val="32"/>
          <w:szCs w:val="24"/>
        </w:rPr>
        <w:t xml:space="preserve">A genome of the </w:t>
      </w:r>
      <w:proofErr w:type="spellStart"/>
      <w:r w:rsidRPr="00EE5C22">
        <w:rPr>
          <w:rFonts w:ascii="Times New Roman" w:hAnsi="Times New Roman" w:cs="Times New Roman"/>
          <w:b/>
          <w:i/>
          <w:iCs/>
          <w:sz w:val="32"/>
          <w:szCs w:val="24"/>
        </w:rPr>
        <w:t>Citrobacter</w:t>
      </w:r>
      <w:proofErr w:type="spellEnd"/>
      <w:r w:rsidRPr="00EE5C22">
        <w:rPr>
          <w:rFonts w:ascii="Times New Roman" w:hAnsi="Times New Roman" w:cs="Times New Roman"/>
          <w:b/>
          <w:i/>
          <w:iCs/>
          <w:sz w:val="32"/>
          <w:szCs w:val="24"/>
        </w:rPr>
        <w:t xml:space="preserve"> </w:t>
      </w:r>
      <w:proofErr w:type="spellStart"/>
      <w:r w:rsidRPr="00EE5C22">
        <w:rPr>
          <w:rFonts w:ascii="Times New Roman" w:hAnsi="Times New Roman" w:cs="Times New Roman"/>
          <w:b/>
          <w:i/>
          <w:iCs/>
          <w:sz w:val="32"/>
          <w:szCs w:val="24"/>
        </w:rPr>
        <w:t>freundii</w:t>
      </w:r>
      <w:proofErr w:type="spellEnd"/>
      <w:r w:rsidRPr="00EE5C22">
        <w:rPr>
          <w:rFonts w:ascii="Times New Roman" w:hAnsi="Times New Roman" w:cs="Times New Roman"/>
          <w:b/>
          <w:sz w:val="32"/>
          <w:szCs w:val="24"/>
        </w:rPr>
        <w:t xml:space="preserve"> strain RTE-E5 from </w:t>
      </w:r>
      <w:r w:rsidRPr="00EE5C22">
        <w:rPr>
          <w:rFonts w:ascii="Times New Roman" w:hAnsi="Times New Roman" w:cs="Times New Roman"/>
          <w:b/>
          <w:sz w:val="32"/>
          <w:szCs w:val="24"/>
          <w:shd w:val="clear" w:color="auto" w:fill="FFFFFF"/>
        </w:rPr>
        <w:t xml:space="preserve">Bangladesh carries the </w:t>
      </w:r>
      <w:r w:rsidRPr="00EE5C22">
        <w:rPr>
          <w:rFonts w:ascii="Times New Roman" w:hAnsi="Times New Roman" w:cs="Times New Roman"/>
          <w:b/>
          <w:sz w:val="32"/>
          <w:szCs w:val="24"/>
        </w:rPr>
        <w:t>eukaryotic</w:t>
      </w:r>
      <w:r w:rsidRPr="00EE5C22">
        <w:rPr>
          <w:rFonts w:ascii="Times New Roman" w:hAnsi="Times New Roman" w:cs="Times New Roman"/>
          <w:b/>
          <w:sz w:val="32"/>
          <w:szCs w:val="24"/>
          <w:shd w:val="clear" w:color="auto" w:fill="FFFFFF"/>
        </w:rPr>
        <w:t xml:space="preserve"> genetic material most closely related to internal loci of the human </w:t>
      </w:r>
      <w:r w:rsidRPr="00EE5C22">
        <w:rPr>
          <w:rFonts w:ascii="Times New Roman" w:hAnsi="Times New Roman" w:cs="Times New Roman"/>
          <w:b/>
          <w:sz w:val="32"/>
          <w:szCs w:val="24"/>
        </w:rPr>
        <w:t xml:space="preserve">18S ribosomal RNA gene and one of the </w:t>
      </w:r>
      <w:r w:rsidRPr="00EE5C22">
        <w:rPr>
          <w:rStyle w:val="feature"/>
          <w:rFonts w:ascii="Times New Roman" w:hAnsi="Times New Roman" w:cs="Times New Roman"/>
          <w:b/>
          <w:sz w:val="32"/>
          <w:szCs w:val="24"/>
        </w:rPr>
        <w:t>internal transcribed spacers</w:t>
      </w:r>
    </w:p>
    <w:p w:rsidR="008D087E" w:rsidRPr="00EE5C22" w:rsidRDefault="00EE5C22" w:rsidP="00EE5C22">
      <w:pPr>
        <w:rPr>
          <w:rFonts w:ascii="Times New Roman" w:hAnsi="Times New Roman" w:cs="Times New Roman"/>
          <w:sz w:val="24"/>
          <w:szCs w:val="24"/>
        </w:rPr>
      </w:pPr>
      <w:proofErr w:type="spellStart"/>
      <w:r w:rsidRPr="00EE5C22">
        <w:rPr>
          <w:rFonts w:ascii="Times New Roman" w:hAnsi="Times New Roman" w:cs="Times New Roman"/>
          <w:sz w:val="24"/>
          <w:szCs w:val="24"/>
        </w:rPr>
        <w:t>Mamuka</w:t>
      </w:r>
      <w:proofErr w:type="spellEnd"/>
      <w:r w:rsidRPr="00EE5C22">
        <w:rPr>
          <w:rFonts w:ascii="Times New Roman" w:hAnsi="Times New Roman" w:cs="Times New Roman"/>
          <w:sz w:val="24"/>
          <w:szCs w:val="24"/>
        </w:rPr>
        <w:t xml:space="preserve"> </w:t>
      </w:r>
      <w:proofErr w:type="spellStart"/>
      <w:r w:rsidRPr="00EE5C22">
        <w:rPr>
          <w:rFonts w:ascii="Times New Roman" w:hAnsi="Times New Roman" w:cs="Times New Roman"/>
          <w:sz w:val="24"/>
          <w:szCs w:val="24"/>
        </w:rPr>
        <w:t>Kotetishvili</w:t>
      </w:r>
      <w:proofErr w:type="spellEnd"/>
      <w:r w:rsidR="008D087E" w:rsidRPr="00EE5C22">
        <w:rPr>
          <w:rFonts w:ascii="Times New Roman" w:hAnsi="Times New Roman" w:cs="Times New Roman"/>
          <w:sz w:val="24"/>
          <w:szCs w:val="24"/>
        </w:rPr>
        <w:t xml:space="preserve">*, </w:t>
      </w:r>
      <w:proofErr w:type="spellStart"/>
      <w:r w:rsidR="008D087E" w:rsidRPr="00EE5C22">
        <w:rPr>
          <w:rFonts w:ascii="Times New Roman" w:hAnsi="Times New Roman" w:cs="Times New Roman"/>
          <w:sz w:val="24"/>
          <w:szCs w:val="24"/>
        </w:rPr>
        <w:t>Saba</w:t>
      </w:r>
      <w:proofErr w:type="spellEnd"/>
      <w:r w:rsidRPr="00EE5C22">
        <w:rPr>
          <w:rFonts w:ascii="Times New Roman" w:hAnsi="Times New Roman" w:cs="Times New Roman"/>
          <w:sz w:val="24"/>
          <w:szCs w:val="24"/>
        </w:rPr>
        <w:t xml:space="preserve"> </w:t>
      </w:r>
      <w:proofErr w:type="spellStart"/>
      <w:r w:rsidRPr="00EE5C22">
        <w:rPr>
          <w:rFonts w:ascii="Times New Roman" w:hAnsi="Times New Roman" w:cs="Times New Roman"/>
          <w:sz w:val="24"/>
          <w:szCs w:val="24"/>
        </w:rPr>
        <w:t>Kobakhidze</w:t>
      </w:r>
      <w:proofErr w:type="spellEnd"/>
      <w:r w:rsidRPr="00EE5C22">
        <w:rPr>
          <w:rFonts w:ascii="Times New Roman" w:hAnsi="Times New Roman" w:cs="Times New Roman"/>
          <w:sz w:val="24"/>
          <w:szCs w:val="24"/>
        </w:rPr>
        <w:t xml:space="preserve"> and</w:t>
      </w:r>
      <w:r w:rsidR="008D087E" w:rsidRPr="00EE5C22">
        <w:rPr>
          <w:rFonts w:ascii="Times New Roman" w:hAnsi="Times New Roman" w:cs="Times New Roman"/>
          <w:sz w:val="24"/>
          <w:szCs w:val="24"/>
        </w:rPr>
        <w:t xml:space="preserve"> </w:t>
      </w:r>
      <w:proofErr w:type="spellStart"/>
      <w:r w:rsidR="008D087E" w:rsidRPr="00EE5C22">
        <w:rPr>
          <w:rFonts w:ascii="Times New Roman" w:hAnsi="Times New Roman" w:cs="Times New Roman"/>
          <w:sz w:val="24"/>
          <w:szCs w:val="24"/>
        </w:rPr>
        <w:t>Ketevan</w:t>
      </w:r>
      <w:proofErr w:type="spellEnd"/>
      <w:r w:rsidR="008D087E" w:rsidRPr="00EE5C22">
        <w:rPr>
          <w:rFonts w:ascii="Times New Roman" w:hAnsi="Times New Roman" w:cs="Times New Roman"/>
          <w:sz w:val="24"/>
          <w:szCs w:val="24"/>
        </w:rPr>
        <w:t xml:space="preserve"> </w:t>
      </w:r>
      <w:proofErr w:type="spellStart"/>
      <w:r w:rsidR="008D087E" w:rsidRPr="00EE5C22">
        <w:rPr>
          <w:rFonts w:ascii="Times New Roman" w:hAnsi="Times New Roman" w:cs="Times New Roman"/>
          <w:sz w:val="24"/>
          <w:szCs w:val="24"/>
        </w:rPr>
        <w:t>Dadiani</w:t>
      </w:r>
      <w:proofErr w:type="spellEnd"/>
      <w:r w:rsidR="008D087E" w:rsidRPr="00EE5C22">
        <w:rPr>
          <w:rFonts w:ascii="Times New Roman" w:hAnsi="Times New Roman" w:cs="Times New Roman"/>
          <w:sz w:val="24"/>
          <w:szCs w:val="24"/>
        </w:rPr>
        <w:t xml:space="preserve"> </w:t>
      </w:r>
    </w:p>
    <w:p w:rsidR="008D087E" w:rsidRPr="00EE5C22" w:rsidRDefault="008D087E" w:rsidP="00EE5C22">
      <w:pPr>
        <w:rPr>
          <w:rFonts w:ascii="Times New Roman" w:hAnsi="Times New Roman" w:cs="Times New Roman"/>
          <w:szCs w:val="24"/>
        </w:rPr>
      </w:pPr>
      <w:proofErr w:type="spellStart"/>
      <w:r w:rsidRPr="00EE5C22">
        <w:rPr>
          <w:rFonts w:ascii="Times New Roman" w:hAnsi="Times New Roman" w:cs="Times New Roman"/>
          <w:szCs w:val="24"/>
        </w:rPr>
        <w:t>Ivane</w:t>
      </w:r>
      <w:proofErr w:type="spellEnd"/>
      <w:r w:rsidRPr="00EE5C22">
        <w:rPr>
          <w:rFonts w:ascii="Times New Roman" w:hAnsi="Times New Roman" w:cs="Times New Roman"/>
          <w:szCs w:val="24"/>
        </w:rPr>
        <w:t xml:space="preserve"> </w:t>
      </w:r>
      <w:proofErr w:type="spellStart"/>
      <w:r w:rsidRPr="00EE5C22">
        <w:rPr>
          <w:rFonts w:ascii="Times New Roman" w:hAnsi="Times New Roman" w:cs="Times New Roman"/>
          <w:szCs w:val="24"/>
        </w:rPr>
        <w:t>Javakhishvili</w:t>
      </w:r>
      <w:proofErr w:type="spellEnd"/>
      <w:r w:rsidRPr="00EE5C22">
        <w:rPr>
          <w:rFonts w:ascii="Times New Roman" w:hAnsi="Times New Roman" w:cs="Times New Roman"/>
          <w:szCs w:val="24"/>
        </w:rPr>
        <w:t xml:space="preserve"> Tbilisi State University, Georgia</w:t>
      </w:r>
    </w:p>
    <w:p w:rsidR="008D087E" w:rsidRPr="00EE5C22" w:rsidRDefault="008D087E" w:rsidP="00EE5C22">
      <w:pPr>
        <w:jc w:val="center"/>
        <w:rPr>
          <w:rFonts w:ascii="Times New Roman" w:hAnsi="Times New Roman" w:cs="Times New Roman"/>
          <w:b/>
          <w:sz w:val="24"/>
          <w:szCs w:val="24"/>
        </w:rPr>
      </w:pPr>
      <w:r w:rsidRPr="00EE5C22">
        <w:rPr>
          <w:rFonts w:ascii="Times New Roman" w:hAnsi="Times New Roman" w:cs="Times New Roman"/>
          <w:b/>
          <w:sz w:val="24"/>
          <w:szCs w:val="24"/>
        </w:rPr>
        <w:t>Abstract</w:t>
      </w:r>
    </w:p>
    <w:p w:rsidR="008D087E" w:rsidRPr="00EE5C22" w:rsidRDefault="008D087E" w:rsidP="00EE5C22">
      <w:pPr>
        <w:jc w:val="both"/>
        <w:rPr>
          <w:rFonts w:ascii="Times New Roman" w:hAnsi="Times New Roman" w:cs="Times New Roman"/>
          <w:sz w:val="20"/>
          <w:szCs w:val="24"/>
        </w:rPr>
      </w:pPr>
      <w:r w:rsidRPr="00EE5C22">
        <w:rPr>
          <w:rFonts w:ascii="Times New Roman" w:hAnsi="Times New Roman" w:cs="Times New Roman"/>
          <w:sz w:val="20"/>
          <w:szCs w:val="24"/>
        </w:rPr>
        <w:t xml:space="preserve">The elucidating of new genomic features of human pathogenic bacteria has become increasingly important for gaining better insights into re-emerging and newly immerging infectious diseases. </w:t>
      </w:r>
      <w:proofErr w:type="spellStart"/>
      <w:r w:rsidRPr="00EE5C22">
        <w:rPr>
          <w:rFonts w:ascii="Times New Roman" w:hAnsi="Times New Roman" w:cs="Times New Roman"/>
          <w:i/>
          <w:iCs/>
          <w:sz w:val="20"/>
          <w:szCs w:val="24"/>
        </w:rPr>
        <w:t>Citrobacter</w:t>
      </w:r>
      <w:proofErr w:type="spellEnd"/>
      <w:r w:rsidRPr="00EE5C22">
        <w:rPr>
          <w:rFonts w:ascii="Times New Roman" w:hAnsi="Times New Roman" w:cs="Times New Roman"/>
          <w:i/>
          <w:iCs/>
          <w:sz w:val="20"/>
          <w:szCs w:val="24"/>
        </w:rPr>
        <w:t xml:space="preserve"> </w:t>
      </w:r>
      <w:proofErr w:type="spellStart"/>
      <w:r w:rsidRPr="00EE5C22">
        <w:rPr>
          <w:rFonts w:ascii="Times New Roman" w:hAnsi="Times New Roman" w:cs="Times New Roman"/>
          <w:i/>
          <w:iCs/>
          <w:sz w:val="20"/>
          <w:szCs w:val="24"/>
        </w:rPr>
        <w:t>freundii</w:t>
      </w:r>
      <w:proofErr w:type="spellEnd"/>
      <w:r w:rsidRPr="00EE5C22">
        <w:rPr>
          <w:rFonts w:ascii="Times New Roman" w:hAnsi="Times New Roman" w:cs="Times New Roman"/>
          <w:sz w:val="20"/>
          <w:szCs w:val="24"/>
        </w:rPr>
        <w:t xml:space="preserve"> </w:t>
      </w:r>
      <w:r w:rsidRPr="00EE5C22">
        <w:rPr>
          <w:rFonts w:ascii="Times New Roman" w:hAnsi="Times New Roman" w:cs="Times New Roman"/>
          <w:sz w:val="20"/>
          <w:szCs w:val="24"/>
          <w:shd w:val="clear" w:color="auto" w:fill="FFFFFF"/>
        </w:rPr>
        <w:t xml:space="preserve">is an opportunistic pathogen causing urinary tract infections, diarrhea, pneumonia, meningitis, and intracranial abscesses. Our study provides strong evidence for the presence of the eukaryotic genetic material in the genome of the </w:t>
      </w:r>
      <w:r w:rsidRPr="00EE5C22">
        <w:rPr>
          <w:rFonts w:ascii="Times New Roman" w:hAnsi="Times New Roman" w:cs="Times New Roman"/>
          <w:i/>
          <w:iCs/>
          <w:sz w:val="20"/>
          <w:szCs w:val="24"/>
        </w:rPr>
        <w:t xml:space="preserve">C. </w:t>
      </w:r>
      <w:proofErr w:type="spellStart"/>
      <w:r w:rsidRPr="00EE5C22">
        <w:rPr>
          <w:rFonts w:ascii="Times New Roman" w:hAnsi="Times New Roman" w:cs="Times New Roman"/>
          <w:i/>
          <w:iCs/>
          <w:sz w:val="20"/>
          <w:szCs w:val="24"/>
        </w:rPr>
        <w:t>freundii</w:t>
      </w:r>
      <w:proofErr w:type="spellEnd"/>
      <w:r w:rsidRPr="00EE5C22">
        <w:rPr>
          <w:rFonts w:ascii="Times New Roman" w:hAnsi="Times New Roman" w:cs="Times New Roman"/>
          <w:sz w:val="20"/>
          <w:szCs w:val="24"/>
        </w:rPr>
        <w:t xml:space="preserve"> strain RTE-E5 isolated from the ready-to-eat food in </w:t>
      </w:r>
      <w:r w:rsidRPr="00EE5C22">
        <w:rPr>
          <w:rFonts w:ascii="Times New Roman" w:hAnsi="Times New Roman" w:cs="Times New Roman"/>
          <w:sz w:val="20"/>
          <w:szCs w:val="24"/>
          <w:shd w:val="clear" w:color="auto" w:fill="FFFFFF"/>
        </w:rPr>
        <w:t>Bangladesh. The genome sequence of the above strain (</w:t>
      </w:r>
      <w:proofErr w:type="spellStart"/>
      <w:r w:rsidRPr="00EE5C22">
        <w:rPr>
          <w:rFonts w:ascii="Times New Roman" w:hAnsi="Times New Roman" w:cs="Times New Roman"/>
          <w:sz w:val="20"/>
          <w:szCs w:val="24"/>
        </w:rPr>
        <w:t>GenBank</w:t>
      </w:r>
      <w:proofErr w:type="spellEnd"/>
      <w:r w:rsidRPr="00EE5C22">
        <w:rPr>
          <w:rFonts w:ascii="Times New Roman" w:hAnsi="Times New Roman" w:cs="Times New Roman"/>
          <w:sz w:val="20"/>
          <w:szCs w:val="24"/>
        </w:rPr>
        <w:t xml:space="preserve"> ID:</w:t>
      </w:r>
      <w:r w:rsidR="00EE5C22">
        <w:rPr>
          <w:rFonts w:ascii="Times New Roman" w:hAnsi="Times New Roman" w:cs="Times New Roman"/>
          <w:sz w:val="20"/>
          <w:szCs w:val="24"/>
        </w:rPr>
        <w:t xml:space="preserve"> </w:t>
      </w:r>
      <w:r w:rsidRPr="00EE5C22">
        <w:rPr>
          <w:rFonts w:ascii="Times New Roman" w:hAnsi="Times New Roman" w:cs="Times New Roman"/>
          <w:sz w:val="20"/>
          <w:szCs w:val="24"/>
        </w:rPr>
        <w:t>AP025035.1</w:t>
      </w:r>
      <w:r w:rsidRPr="00EE5C22">
        <w:rPr>
          <w:rFonts w:ascii="Times New Roman" w:hAnsi="Times New Roman" w:cs="Times New Roman"/>
          <w:sz w:val="20"/>
          <w:szCs w:val="24"/>
          <w:shd w:val="clear" w:color="auto" w:fill="FFFFFF"/>
        </w:rPr>
        <w:t xml:space="preserve">) was retrieved from </w:t>
      </w:r>
      <w:r w:rsidRPr="00EE5C22">
        <w:rPr>
          <w:rFonts w:ascii="Times New Roman" w:hAnsi="Times New Roman" w:cs="Times New Roman"/>
          <w:sz w:val="20"/>
          <w:szCs w:val="24"/>
        </w:rPr>
        <w:t>the National Center for Biotechnology Information (NCBI) database). In this strain genome, we screened for the untranslated regions and genetic loci encoding for hypothetical proteins. We searched further for potential homologs of these genetic loci across eukaryotic genomes (</w:t>
      </w:r>
      <w:proofErr w:type="spellStart"/>
      <w:r w:rsidRPr="00EE5C22">
        <w:rPr>
          <w:rFonts w:ascii="Times New Roman" w:hAnsi="Times New Roman" w:cs="Times New Roman"/>
          <w:sz w:val="20"/>
          <w:szCs w:val="24"/>
        </w:rPr>
        <w:t>taxid</w:t>
      </w:r>
      <w:proofErr w:type="spellEnd"/>
      <w:r w:rsidRPr="00EE5C22">
        <w:rPr>
          <w:rFonts w:ascii="Times New Roman" w:hAnsi="Times New Roman" w:cs="Times New Roman"/>
          <w:sz w:val="20"/>
          <w:szCs w:val="24"/>
        </w:rPr>
        <w:t>:</w:t>
      </w:r>
      <w:r w:rsidR="00EE5C22">
        <w:rPr>
          <w:rFonts w:ascii="Times New Roman" w:hAnsi="Times New Roman" w:cs="Times New Roman"/>
          <w:sz w:val="20"/>
          <w:szCs w:val="24"/>
        </w:rPr>
        <w:t xml:space="preserve"> </w:t>
      </w:r>
      <w:r w:rsidRPr="00EE5C22">
        <w:rPr>
          <w:rFonts w:ascii="Times New Roman" w:hAnsi="Times New Roman" w:cs="Times New Roman"/>
          <w:sz w:val="20"/>
          <w:szCs w:val="24"/>
        </w:rPr>
        <w:t xml:space="preserve">2759), using the Basic Local Alignment Search Tool (BLAST) with the </w:t>
      </w:r>
      <w:proofErr w:type="spellStart"/>
      <w:r w:rsidRPr="00EE5C22">
        <w:rPr>
          <w:rFonts w:ascii="Times New Roman" w:hAnsi="Times New Roman" w:cs="Times New Roman"/>
          <w:sz w:val="20"/>
          <w:szCs w:val="24"/>
        </w:rPr>
        <w:t>megablast</w:t>
      </w:r>
      <w:proofErr w:type="spellEnd"/>
      <w:r w:rsidRPr="00EE5C22">
        <w:rPr>
          <w:rFonts w:ascii="Times New Roman" w:hAnsi="Times New Roman" w:cs="Times New Roman"/>
          <w:sz w:val="20"/>
          <w:szCs w:val="24"/>
        </w:rPr>
        <w:t xml:space="preserve"> algorithm in the NCBI nucleotide collection database (nr/</w:t>
      </w:r>
      <w:proofErr w:type="spellStart"/>
      <w:r w:rsidRPr="00EE5C22">
        <w:rPr>
          <w:rFonts w:ascii="Times New Roman" w:hAnsi="Times New Roman" w:cs="Times New Roman"/>
          <w:sz w:val="20"/>
          <w:szCs w:val="24"/>
        </w:rPr>
        <w:t>nt</w:t>
      </w:r>
      <w:proofErr w:type="spellEnd"/>
      <w:r w:rsidRPr="00EE5C22">
        <w:rPr>
          <w:rFonts w:ascii="Times New Roman" w:hAnsi="Times New Roman" w:cs="Times New Roman"/>
          <w:sz w:val="20"/>
          <w:szCs w:val="24"/>
        </w:rPr>
        <w:t>). In the above strain genome, we could identify the chromosomal region of 2098-bps in size (the chromosomal coordinates: 484</w:t>
      </w:r>
      <w:r w:rsidR="00EE5C22">
        <w:rPr>
          <w:rFonts w:ascii="Times New Roman" w:hAnsi="Times New Roman" w:cs="Times New Roman"/>
          <w:sz w:val="20"/>
          <w:szCs w:val="24"/>
        </w:rPr>
        <w:t>6091-4848188) that shared 99.95</w:t>
      </w:r>
      <w:r w:rsidRPr="00EE5C22">
        <w:rPr>
          <w:rFonts w:ascii="Times New Roman" w:hAnsi="Times New Roman" w:cs="Times New Roman"/>
          <w:sz w:val="20"/>
          <w:szCs w:val="24"/>
        </w:rPr>
        <w:t>% of DNA i</w:t>
      </w:r>
      <w:r w:rsidR="00EE5C22">
        <w:rPr>
          <w:rFonts w:ascii="Times New Roman" w:hAnsi="Times New Roman" w:cs="Times New Roman"/>
          <w:sz w:val="20"/>
          <w:szCs w:val="24"/>
        </w:rPr>
        <w:t xml:space="preserve">dentity (query coverage: 100%; </w:t>
      </w:r>
      <w:r w:rsidRPr="00EE5C22">
        <w:rPr>
          <w:rFonts w:ascii="Times New Roman" w:hAnsi="Times New Roman" w:cs="Times New Roman"/>
          <w:sz w:val="20"/>
          <w:szCs w:val="24"/>
        </w:rPr>
        <w:t xml:space="preserve">E-value: 0.0) with certain genetic loci of </w:t>
      </w:r>
      <w:r w:rsidRPr="00EE5C22">
        <w:rPr>
          <w:rFonts w:ascii="Times New Roman" w:hAnsi="Times New Roman" w:cs="Times New Roman"/>
          <w:i/>
          <w:iCs/>
          <w:sz w:val="20"/>
          <w:szCs w:val="24"/>
        </w:rPr>
        <w:t xml:space="preserve">Homo sapiens </w:t>
      </w:r>
      <w:r w:rsidRPr="00EE5C22">
        <w:rPr>
          <w:rFonts w:ascii="Times New Roman" w:hAnsi="Times New Roman" w:cs="Times New Roman"/>
          <w:sz w:val="20"/>
          <w:szCs w:val="24"/>
        </w:rPr>
        <w:t>(CP068256.2; CP068263.2; CP068257.2; MF164264.1)</w:t>
      </w:r>
      <w:r w:rsidRPr="00EE5C22">
        <w:rPr>
          <w:rFonts w:ascii="Times New Roman" w:hAnsi="Times New Roman" w:cs="Times New Roman"/>
          <w:i/>
          <w:iCs/>
          <w:sz w:val="20"/>
          <w:szCs w:val="24"/>
        </w:rPr>
        <w:t>.</w:t>
      </w:r>
      <w:r w:rsidRPr="00EE5C22">
        <w:rPr>
          <w:rFonts w:ascii="Times New Roman" w:hAnsi="Times New Roman" w:cs="Times New Roman"/>
          <w:sz w:val="20"/>
          <w:szCs w:val="24"/>
          <w:lang w:val="ka-GE"/>
        </w:rPr>
        <w:t xml:space="preserve"> </w:t>
      </w:r>
      <w:r w:rsidRPr="00EE5C22">
        <w:rPr>
          <w:rFonts w:ascii="Times New Roman" w:hAnsi="Times New Roman" w:cs="Times New Roman"/>
          <w:sz w:val="20"/>
          <w:szCs w:val="24"/>
        </w:rPr>
        <w:t>In the human genome</w:t>
      </w:r>
      <w:r w:rsidRPr="00EE5C22">
        <w:rPr>
          <w:rFonts w:ascii="Times New Roman" w:hAnsi="Times New Roman" w:cs="Times New Roman"/>
          <w:i/>
          <w:iCs/>
          <w:sz w:val="20"/>
          <w:szCs w:val="24"/>
        </w:rPr>
        <w:t xml:space="preserve">, </w:t>
      </w:r>
      <w:r w:rsidRPr="00EE5C22">
        <w:rPr>
          <w:rFonts w:ascii="Times New Roman" w:hAnsi="Times New Roman" w:cs="Times New Roman"/>
          <w:sz w:val="20"/>
          <w:szCs w:val="24"/>
        </w:rPr>
        <w:t xml:space="preserve">these genetic loci were found to be involved in coding for the 18S ribosomal RNA, covering partially also the </w:t>
      </w:r>
      <w:r w:rsidRPr="00EE5C22">
        <w:rPr>
          <w:rStyle w:val="feature"/>
          <w:rFonts w:ascii="Times New Roman" w:hAnsi="Times New Roman" w:cs="Times New Roman"/>
          <w:sz w:val="20"/>
          <w:szCs w:val="24"/>
        </w:rPr>
        <w:t>internal transcribed spacer 1</w:t>
      </w:r>
      <w:r w:rsidRPr="00EE5C22">
        <w:rPr>
          <w:rFonts w:ascii="Times New Roman" w:hAnsi="Times New Roman" w:cs="Times New Roman"/>
          <w:sz w:val="20"/>
          <w:szCs w:val="24"/>
        </w:rPr>
        <w:t xml:space="preserve"> (MF164264.1). In the </w:t>
      </w:r>
      <w:proofErr w:type="spellStart"/>
      <w:r w:rsidRPr="00EE5C22">
        <w:rPr>
          <w:rFonts w:ascii="Times New Roman" w:hAnsi="Times New Roman" w:cs="Times New Roman"/>
          <w:sz w:val="20"/>
          <w:szCs w:val="24"/>
        </w:rPr>
        <w:t>GenBank</w:t>
      </w:r>
      <w:proofErr w:type="spellEnd"/>
      <w:r w:rsidRPr="00EE5C22">
        <w:rPr>
          <w:rFonts w:ascii="Times New Roman" w:hAnsi="Times New Roman" w:cs="Times New Roman"/>
          <w:sz w:val="20"/>
          <w:szCs w:val="24"/>
        </w:rPr>
        <w:t xml:space="preserve"> database, this chromosomal region of the </w:t>
      </w:r>
      <w:r w:rsidRPr="00EE5C22">
        <w:rPr>
          <w:rFonts w:ascii="Times New Roman" w:hAnsi="Times New Roman" w:cs="Times New Roman"/>
          <w:i/>
          <w:iCs/>
          <w:sz w:val="20"/>
          <w:szCs w:val="24"/>
        </w:rPr>
        <w:t xml:space="preserve">C. </w:t>
      </w:r>
      <w:proofErr w:type="spellStart"/>
      <w:r w:rsidRPr="00EE5C22">
        <w:rPr>
          <w:rFonts w:ascii="Times New Roman" w:hAnsi="Times New Roman" w:cs="Times New Roman"/>
          <w:i/>
          <w:iCs/>
          <w:sz w:val="20"/>
          <w:szCs w:val="24"/>
        </w:rPr>
        <w:t>freundii</w:t>
      </w:r>
      <w:proofErr w:type="spellEnd"/>
      <w:r w:rsidRPr="00EE5C22">
        <w:rPr>
          <w:rFonts w:ascii="Times New Roman" w:hAnsi="Times New Roman" w:cs="Times New Roman"/>
          <w:sz w:val="20"/>
          <w:szCs w:val="24"/>
        </w:rPr>
        <w:t xml:space="preserve"> is annotated as a genetic locus involved in coding partly for a hypothetical protein, and partly for the 16S ribosomal RNA. It is also noteworthy that the above DNA sequence record also includes the note “aligned only 61 percent of the 16S ribosomal RNA”. It is important to determine whether this eukaryotic genetic locus plays any role in pathogenicity and virulence of this </w:t>
      </w:r>
      <w:r w:rsidRPr="00EE5C22">
        <w:rPr>
          <w:rFonts w:ascii="Times New Roman" w:hAnsi="Times New Roman" w:cs="Times New Roman"/>
          <w:i/>
          <w:iCs/>
          <w:sz w:val="20"/>
          <w:szCs w:val="24"/>
        </w:rPr>
        <w:t xml:space="preserve">C. </w:t>
      </w:r>
      <w:proofErr w:type="spellStart"/>
      <w:r w:rsidRPr="00EE5C22">
        <w:rPr>
          <w:rFonts w:ascii="Times New Roman" w:hAnsi="Times New Roman" w:cs="Times New Roman"/>
          <w:i/>
          <w:iCs/>
          <w:sz w:val="20"/>
          <w:szCs w:val="24"/>
        </w:rPr>
        <w:t>freundii</w:t>
      </w:r>
      <w:proofErr w:type="spellEnd"/>
      <w:r w:rsidRPr="00EE5C22">
        <w:rPr>
          <w:rFonts w:ascii="Times New Roman" w:hAnsi="Times New Roman" w:cs="Times New Roman"/>
          <w:sz w:val="20"/>
          <w:szCs w:val="24"/>
        </w:rPr>
        <w:t xml:space="preserve"> strain, and/or in its environmental persistence. </w:t>
      </w:r>
    </w:p>
    <w:p w:rsidR="008D087E" w:rsidRPr="00EE5C22" w:rsidRDefault="008D087E" w:rsidP="00EE5C22">
      <w:pPr>
        <w:rPr>
          <w:rFonts w:ascii="Times New Roman" w:hAnsi="Times New Roman" w:cs="Times New Roman"/>
          <w:b/>
          <w:sz w:val="24"/>
          <w:szCs w:val="24"/>
        </w:rPr>
      </w:pPr>
      <w:r w:rsidRPr="00EE5C22">
        <w:rPr>
          <w:rFonts w:ascii="Times New Roman" w:hAnsi="Times New Roman" w:cs="Times New Roman"/>
          <w:b/>
          <w:sz w:val="24"/>
          <w:szCs w:val="24"/>
        </w:rPr>
        <w:t>Biography</w:t>
      </w:r>
    </w:p>
    <w:p w:rsidR="002D5720" w:rsidRPr="00EE5C22" w:rsidRDefault="008D087E" w:rsidP="00EE5C22">
      <w:pPr>
        <w:jc w:val="both"/>
        <w:rPr>
          <w:rFonts w:ascii="Times New Roman" w:hAnsi="Times New Roman" w:cs="Times New Roman"/>
          <w:sz w:val="20"/>
          <w:szCs w:val="24"/>
          <w:bdr w:val="none" w:sz="0" w:space="0" w:color="auto" w:frame="1"/>
        </w:rPr>
      </w:pPr>
      <w:proofErr w:type="spellStart"/>
      <w:r w:rsidRPr="00EE5C22">
        <w:rPr>
          <w:rFonts w:ascii="Times New Roman" w:eastAsia="Times New Roman" w:hAnsi="Times New Roman" w:cs="Times New Roman"/>
          <w:sz w:val="20"/>
          <w:szCs w:val="24"/>
        </w:rPr>
        <w:t>Mamuka</w:t>
      </w:r>
      <w:proofErr w:type="spellEnd"/>
      <w:r w:rsidRPr="00EE5C22">
        <w:rPr>
          <w:rFonts w:ascii="Times New Roman" w:eastAsia="Times New Roman" w:hAnsi="Times New Roman" w:cs="Times New Roman"/>
          <w:sz w:val="20"/>
          <w:szCs w:val="24"/>
        </w:rPr>
        <w:t xml:space="preserve"> </w:t>
      </w:r>
      <w:proofErr w:type="spellStart"/>
      <w:r w:rsidRPr="00EE5C22">
        <w:rPr>
          <w:rFonts w:ascii="Times New Roman" w:eastAsia="Times New Roman" w:hAnsi="Times New Roman" w:cs="Times New Roman"/>
          <w:sz w:val="20"/>
          <w:szCs w:val="24"/>
        </w:rPr>
        <w:t>Kotetishvili’s</w:t>
      </w:r>
      <w:proofErr w:type="spellEnd"/>
      <w:r w:rsidRPr="00EE5C22">
        <w:rPr>
          <w:rFonts w:ascii="Times New Roman" w:eastAsia="Times New Roman" w:hAnsi="Times New Roman" w:cs="Times New Roman"/>
          <w:sz w:val="20"/>
          <w:szCs w:val="24"/>
        </w:rPr>
        <w:t xml:space="preserve"> main expertise lies in the areas of molecular epidemiology and evolution of infectious agents including foodborne and zoonotic pathogens. Currently, his primary occupation is a leading of the biomedical research, working in a capacity of Deputy Director of Science and Foreign Relations, at </w:t>
      </w:r>
      <w:r w:rsidRPr="00EE5C22">
        <w:rPr>
          <w:rFonts w:ascii="Times New Roman" w:hAnsi="Times New Roman" w:cs="Times New Roman"/>
          <w:sz w:val="20"/>
          <w:szCs w:val="24"/>
          <w:bdr w:val="none" w:sz="0" w:space="0" w:color="auto" w:frame="1"/>
        </w:rPr>
        <w:t xml:space="preserve">the G. </w:t>
      </w:r>
      <w:proofErr w:type="spellStart"/>
      <w:r w:rsidRPr="00EE5C22">
        <w:rPr>
          <w:rFonts w:ascii="Times New Roman" w:hAnsi="Times New Roman" w:cs="Times New Roman"/>
          <w:sz w:val="20"/>
          <w:szCs w:val="24"/>
          <w:bdr w:val="none" w:sz="0" w:space="0" w:color="auto" w:frame="1"/>
        </w:rPr>
        <w:t>Natadze</w:t>
      </w:r>
      <w:proofErr w:type="spellEnd"/>
      <w:r w:rsidRPr="00EE5C22">
        <w:rPr>
          <w:rFonts w:ascii="Times New Roman" w:hAnsi="Times New Roman" w:cs="Times New Roman"/>
          <w:sz w:val="20"/>
          <w:szCs w:val="24"/>
          <w:bdr w:val="none" w:sz="0" w:space="0" w:color="auto" w:frame="1"/>
        </w:rPr>
        <w:t xml:space="preserve"> Scientific-Research Institute of Sanitary, Hygiene, and Medical Ecology (GNHI), Tbilisi, Georgia. </w:t>
      </w:r>
      <w:r w:rsidR="00EE5C22">
        <w:rPr>
          <w:rFonts w:ascii="Times New Roman" w:hAnsi="Times New Roman" w:cs="Times New Roman"/>
          <w:sz w:val="20"/>
          <w:szCs w:val="24"/>
          <w:bdr w:val="none" w:sz="0" w:space="0" w:color="auto" w:frame="1"/>
        </w:rPr>
        <w:t>He</w:t>
      </w:r>
      <w:r w:rsidRPr="00EE5C22">
        <w:rPr>
          <w:rFonts w:ascii="Times New Roman" w:hAnsi="Times New Roman" w:cs="Times New Roman"/>
          <w:sz w:val="20"/>
          <w:szCs w:val="24"/>
          <w:bdr w:val="none" w:sz="0" w:space="0" w:color="auto" w:frame="1"/>
        </w:rPr>
        <w:t xml:space="preserve"> has pioneered his research on the molecular typing of some important foodborne and other pathogens, including, but not limited to, </w:t>
      </w:r>
      <w:r w:rsidRPr="00EE5C22">
        <w:rPr>
          <w:rFonts w:ascii="Times New Roman" w:hAnsi="Times New Roman" w:cs="Times New Roman"/>
          <w:i/>
          <w:iCs/>
          <w:sz w:val="20"/>
          <w:szCs w:val="24"/>
          <w:bdr w:val="none" w:sz="0" w:space="0" w:color="auto" w:frame="1"/>
        </w:rPr>
        <w:t xml:space="preserve">Salmonella </w:t>
      </w:r>
      <w:proofErr w:type="spellStart"/>
      <w:r w:rsidRPr="00EE5C22">
        <w:rPr>
          <w:rFonts w:ascii="Times New Roman" w:hAnsi="Times New Roman" w:cs="Times New Roman"/>
          <w:i/>
          <w:iCs/>
          <w:sz w:val="20"/>
          <w:szCs w:val="24"/>
          <w:bdr w:val="none" w:sz="0" w:space="0" w:color="auto" w:frame="1"/>
        </w:rPr>
        <w:t>enteritidis</w:t>
      </w:r>
      <w:proofErr w:type="spellEnd"/>
      <w:r w:rsidRPr="00EE5C22">
        <w:rPr>
          <w:rFonts w:ascii="Times New Roman" w:hAnsi="Times New Roman" w:cs="Times New Roman"/>
          <w:sz w:val="20"/>
          <w:szCs w:val="24"/>
          <w:bdr w:val="none" w:sz="0" w:space="0" w:color="auto" w:frame="1"/>
        </w:rPr>
        <w:t xml:space="preserve">, </w:t>
      </w:r>
      <w:r w:rsidRPr="00EE5C22">
        <w:rPr>
          <w:rFonts w:ascii="Times New Roman" w:hAnsi="Times New Roman" w:cs="Times New Roman"/>
          <w:i/>
          <w:iCs/>
          <w:sz w:val="20"/>
          <w:szCs w:val="24"/>
          <w:bdr w:val="none" w:sz="0" w:space="0" w:color="auto" w:frame="1"/>
        </w:rPr>
        <w:t xml:space="preserve">Listeria </w:t>
      </w:r>
      <w:proofErr w:type="spellStart"/>
      <w:r w:rsidRPr="00EE5C22">
        <w:rPr>
          <w:rFonts w:ascii="Times New Roman" w:hAnsi="Times New Roman" w:cs="Times New Roman"/>
          <w:i/>
          <w:iCs/>
          <w:sz w:val="20"/>
          <w:szCs w:val="24"/>
          <w:bdr w:val="none" w:sz="0" w:space="0" w:color="auto" w:frame="1"/>
        </w:rPr>
        <w:t>monocytogenes</w:t>
      </w:r>
      <w:proofErr w:type="spellEnd"/>
      <w:r w:rsidRPr="00EE5C22">
        <w:rPr>
          <w:rFonts w:ascii="Times New Roman" w:hAnsi="Times New Roman" w:cs="Times New Roman"/>
          <w:sz w:val="20"/>
          <w:szCs w:val="24"/>
          <w:bdr w:val="none" w:sz="0" w:space="0" w:color="auto" w:frame="1"/>
        </w:rPr>
        <w:t xml:space="preserve">, </w:t>
      </w:r>
      <w:r w:rsidRPr="00EE5C22">
        <w:rPr>
          <w:rFonts w:ascii="Times New Roman" w:hAnsi="Times New Roman" w:cs="Times New Roman"/>
          <w:i/>
          <w:iCs/>
          <w:sz w:val="20"/>
          <w:szCs w:val="24"/>
          <w:bdr w:val="none" w:sz="0" w:space="0" w:color="auto" w:frame="1"/>
        </w:rPr>
        <w:t xml:space="preserve">Vibrio </w:t>
      </w:r>
      <w:proofErr w:type="spellStart"/>
      <w:r w:rsidRPr="00EE5C22">
        <w:rPr>
          <w:rFonts w:ascii="Times New Roman" w:hAnsi="Times New Roman" w:cs="Times New Roman"/>
          <w:i/>
          <w:iCs/>
          <w:sz w:val="20"/>
          <w:szCs w:val="24"/>
          <w:bdr w:val="none" w:sz="0" w:space="0" w:color="auto" w:frame="1"/>
        </w:rPr>
        <w:t>Cholerae</w:t>
      </w:r>
      <w:proofErr w:type="spellEnd"/>
      <w:r w:rsidRPr="00EE5C22">
        <w:rPr>
          <w:rFonts w:ascii="Times New Roman" w:hAnsi="Times New Roman" w:cs="Times New Roman"/>
          <w:sz w:val="20"/>
          <w:szCs w:val="24"/>
          <w:bdr w:val="none" w:sz="0" w:space="0" w:color="auto" w:frame="1"/>
        </w:rPr>
        <w:t xml:space="preserve">, and the species of </w:t>
      </w:r>
      <w:r w:rsidRPr="00EE5C22">
        <w:rPr>
          <w:rFonts w:ascii="Times New Roman" w:hAnsi="Times New Roman" w:cs="Times New Roman"/>
          <w:i/>
          <w:iCs/>
          <w:sz w:val="20"/>
          <w:szCs w:val="24"/>
          <w:bdr w:val="none" w:sz="0" w:space="0" w:color="auto" w:frame="1"/>
        </w:rPr>
        <w:t>Yersinia</w:t>
      </w:r>
      <w:r w:rsidRPr="00EE5C22">
        <w:rPr>
          <w:rFonts w:ascii="Times New Roman" w:hAnsi="Times New Roman" w:cs="Times New Roman"/>
          <w:sz w:val="20"/>
          <w:szCs w:val="24"/>
          <w:bdr w:val="none" w:sz="0" w:space="0" w:color="auto" w:frame="1"/>
        </w:rPr>
        <w:t xml:space="preserve">. His most recent studies have provided some important insights into the evolution of bacteriophages and antimicrobial resistance. </w:t>
      </w:r>
      <w:r w:rsidR="001D1CAA">
        <w:rPr>
          <w:rFonts w:ascii="Times New Roman" w:hAnsi="Times New Roman" w:cs="Times New Roman"/>
          <w:sz w:val="20"/>
          <w:szCs w:val="24"/>
          <w:bdr w:val="none" w:sz="0" w:space="0" w:color="auto" w:frame="1"/>
        </w:rPr>
        <w:t>He</w:t>
      </w:r>
      <w:r w:rsidRPr="00EE5C22">
        <w:rPr>
          <w:rFonts w:ascii="Times New Roman" w:hAnsi="Times New Roman" w:cs="Times New Roman"/>
          <w:sz w:val="20"/>
          <w:szCs w:val="24"/>
          <w:bdr w:val="none" w:sz="0" w:space="0" w:color="auto" w:frame="1"/>
        </w:rPr>
        <w:t xml:space="preserve"> has served as an Editorial Board Member and/or an Ad-hoc Reviewer for various internationally well-respected scientific journals including Journal of Clinical Microbiology, Journal of Bacteriology, and Journal of Virology. </w:t>
      </w:r>
      <w:bookmarkEnd w:id="0"/>
    </w:p>
    <w:sectPr w:rsidR="002D5720" w:rsidRPr="00EE5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87E"/>
    <w:rsid w:val="001D1CAA"/>
    <w:rsid w:val="002D5720"/>
    <w:rsid w:val="004170EB"/>
    <w:rsid w:val="008D06F0"/>
    <w:rsid w:val="008D087E"/>
    <w:rsid w:val="00EE5C22"/>
    <w:rsid w:val="00FE1D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08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8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ature">
    <w:name w:val="feature"/>
    <w:basedOn w:val="DefaultParagraphFont"/>
    <w:rsid w:val="008D087E"/>
  </w:style>
  <w:style w:type="character" w:customStyle="1" w:styleId="Heading1Char">
    <w:name w:val="Heading 1 Char"/>
    <w:basedOn w:val="DefaultParagraphFont"/>
    <w:link w:val="Heading1"/>
    <w:uiPriority w:val="9"/>
    <w:rsid w:val="008D087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D087E"/>
    <w:rPr>
      <w:color w:val="0000FF" w:themeColor="hyperlink"/>
      <w:u w:val="single"/>
    </w:rPr>
  </w:style>
  <w:style w:type="paragraph" w:styleId="HTMLPreformatted">
    <w:name w:val="HTML Preformatted"/>
    <w:basedOn w:val="Normal"/>
    <w:link w:val="HTMLPreformattedChar"/>
    <w:uiPriority w:val="99"/>
    <w:unhideWhenUsed/>
    <w:rsid w:val="008D0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D087E"/>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08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8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ature">
    <w:name w:val="feature"/>
    <w:basedOn w:val="DefaultParagraphFont"/>
    <w:rsid w:val="008D087E"/>
  </w:style>
  <w:style w:type="character" w:customStyle="1" w:styleId="Heading1Char">
    <w:name w:val="Heading 1 Char"/>
    <w:basedOn w:val="DefaultParagraphFont"/>
    <w:link w:val="Heading1"/>
    <w:uiPriority w:val="9"/>
    <w:rsid w:val="008D087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D087E"/>
    <w:rPr>
      <w:color w:val="0000FF" w:themeColor="hyperlink"/>
      <w:u w:val="single"/>
    </w:rPr>
  </w:style>
  <w:style w:type="paragraph" w:styleId="HTMLPreformatted">
    <w:name w:val="HTML Preformatted"/>
    <w:basedOn w:val="Normal"/>
    <w:link w:val="HTMLPreformattedChar"/>
    <w:uiPriority w:val="99"/>
    <w:unhideWhenUsed/>
    <w:rsid w:val="008D0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D087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43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11</cp:revision>
  <dcterms:created xsi:type="dcterms:W3CDTF">2022-10-17T10:12:00Z</dcterms:created>
  <dcterms:modified xsi:type="dcterms:W3CDTF">2022-10-18T09:45:00Z</dcterms:modified>
</cp:coreProperties>
</file>