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06F23">
      <w:pPr>
        <w:rPr>
          <w:rFonts w:ascii="Times New Roman" w:hAnsi="Times New Roman" w:cs="Times New Roman"/>
          <w:b/>
          <w:sz w:val="32"/>
        </w:rPr>
      </w:pPr>
      <w:r w:rsidRPr="00B06F23">
        <w:rPr>
          <w:rFonts w:ascii="Times New Roman" w:hAnsi="Times New Roman" w:cs="Times New Roman"/>
          <w:b/>
          <w:sz w:val="32"/>
        </w:rPr>
        <w:t>Bacterial meningitis: Changing trends of etiology and susceptibility profile over a period of 20 years</w:t>
      </w:r>
    </w:p>
    <w:p w:rsidR="00B06F23" w:rsidRDefault="00B06F23">
      <w:pPr>
        <w:rPr>
          <w:rFonts w:ascii="Times New Roman" w:hAnsi="Times New Roman" w:cs="Times New Roman"/>
          <w:sz w:val="24"/>
        </w:rPr>
      </w:pPr>
      <w:r w:rsidRPr="00B06F23">
        <w:rPr>
          <w:rFonts w:ascii="Times New Roman" w:hAnsi="Times New Roman" w:cs="Times New Roman"/>
          <w:sz w:val="24"/>
        </w:rPr>
        <w:t>Fatima Khan</w:t>
      </w:r>
      <w:bookmarkStart w:id="0" w:name="_GoBack"/>
      <w:bookmarkEnd w:id="0"/>
    </w:p>
    <w:p w:rsidR="00B06F23" w:rsidRPr="00B06F23" w:rsidRDefault="00B06F23">
      <w:pPr>
        <w:rPr>
          <w:rFonts w:ascii="Times New Roman" w:hAnsi="Times New Roman" w:cs="Times New Roman"/>
        </w:rPr>
      </w:pPr>
      <w:r w:rsidRPr="00B06F23">
        <w:rPr>
          <w:rFonts w:ascii="Times New Roman" w:hAnsi="Times New Roman" w:cs="Times New Roman"/>
        </w:rPr>
        <w:t>Aligarh Muslim University, India</w:t>
      </w:r>
    </w:p>
    <w:p w:rsidR="00B06F23" w:rsidRPr="00B06F23" w:rsidRDefault="00B06F23" w:rsidP="00B06F23">
      <w:pPr>
        <w:jc w:val="center"/>
        <w:rPr>
          <w:rFonts w:ascii="Times New Roman" w:hAnsi="Times New Roman" w:cs="Times New Roman"/>
          <w:b/>
          <w:sz w:val="24"/>
        </w:rPr>
      </w:pPr>
      <w:r w:rsidRPr="00B06F23">
        <w:rPr>
          <w:rFonts w:ascii="Times New Roman" w:hAnsi="Times New Roman" w:cs="Times New Roman"/>
          <w:b/>
          <w:sz w:val="24"/>
        </w:rPr>
        <w:t>Abstract</w:t>
      </w:r>
    </w:p>
    <w:p w:rsidR="00B06F23" w:rsidRPr="00B06F23" w:rsidRDefault="00B06F23" w:rsidP="00B06F23">
      <w:pPr>
        <w:jc w:val="both"/>
        <w:rPr>
          <w:rFonts w:ascii="Times New Roman" w:hAnsi="Times New Roman" w:cs="Times New Roman"/>
          <w:sz w:val="20"/>
        </w:rPr>
      </w:pPr>
      <w:r w:rsidRPr="00B06F23">
        <w:rPr>
          <w:rFonts w:ascii="Times New Roman" w:hAnsi="Times New Roman" w:cs="Times New Roman"/>
          <w:b/>
          <w:sz w:val="20"/>
        </w:rPr>
        <w:t>Introduction:</w:t>
      </w:r>
      <w:r w:rsidRPr="00B06F23">
        <w:rPr>
          <w:rFonts w:ascii="Times New Roman" w:hAnsi="Times New Roman" w:cs="Times New Roman"/>
          <w:sz w:val="20"/>
        </w:rPr>
        <w:t xml:space="preserve"> Bacterial Meningitis is an acute medical emergency which needs prompt empirical therapy. With changing antimicrobial resistance pattern over time the antimicrobial policy of the hospital needs to be revised to guide the empiric treatment. </w:t>
      </w:r>
    </w:p>
    <w:p w:rsidR="00B06F23" w:rsidRPr="00B06F23" w:rsidRDefault="00B06F23" w:rsidP="00B06F23">
      <w:pPr>
        <w:jc w:val="both"/>
        <w:rPr>
          <w:rFonts w:ascii="Times New Roman" w:hAnsi="Times New Roman" w:cs="Times New Roman"/>
          <w:sz w:val="20"/>
        </w:rPr>
      </w:pPr>
      <w:r w:rsidRPr="00B06F23">
        <w:rPr>
          <w:rFonts w:ascii="Times New Roman" w:hAnsi="Times New Roman" w:cs="Times New Roman"/>
          <w:b/>
          <w:sz w:val="20"/>
        </w:rPr>
        <w:t>Methods:</w:t>
      </w:r>
      <w:r w:rsidRPr="00B06F23">
        <w:rPr>
          <w:rFonts w:ascii="Times New Roman" w:hAnsi="Times New Roman" w:cs="Times New Roman"/>
          <w:sz w:val="20"/>
        </w:rPr>
        <w:t xml:space="preserve"> This retrospective study was undertaken to assess the changing pattern of etiology and resistance pattern of the isolates over a span of 6 years each (2001-2009) and (2015-2021) at a difference of two decades. </w:t>
      </w:r>
    </w:p>
    <w:p w:rsidR="00B06F23" w:rsidRPr="00B06F23" w:rsidRDefault="00B06F23" w:rsidP="00B06F23">
      <w:pPr>
        <w:jc w:val="both"/>
        <w:rPr>
          <w:rFonts w:ascii="Times New Roman" w:hAnsi="Times New Roman" w:cs="Times New Roman"/>
          <w:sz w:val="20"/>
        </w:rPr>
      </w:pPr>
      <w:r w:rsidRPr="00B06F23">
        <w:rPr>
          <w:rFonts w:ascii="Times New Roman" w:hAnsi="Times New Roman" w:cs="Times New Roman"/>
          <w:b/>
          <w:sz w:val="20"/>
        </w:rPr>
        <w:t>Results:</w:t>
      </w:r>
      <w:r w:rsidRPr="00B06F23">
        <w:rPr>
          <w:rFonts w:ascii="Times New Roman" w:hAnsi="Times New Roman" w:cs="Times New Roman"/>
          <w:sz w:val="20"/>
        </w:rPr>
        <w:t xml:space="preserve"> 5859 samples were received for culture in the first study period </w:t>
      </w:r>
      <w:proofErr w:type="spellStart"/>
      <w:r w:rsidRPr="00B06F23">
        <w:rPr>
          <w:rFonts w:ascii="Times New Roman" w:hAnsi="Times New Roman" w:cs="Times New Roman"/>
          <w:sz w:val="20"/>
        </w:rPr>
        <w:t>i.e</w:t>
      </w:r>
      <w:proofErr w:type="spellEnd"/>
      <w:r w:rsidRPr="00B06F23">
        <w:rPr>
          <w:rFonts w:ascii="Times New Roman" w:hAnsi="Times New Roman" w:cs="Times New Roman"/>
          <w:sz w:val="20"/>
        </w:rPr>
        <w:t xml:space="preserve"> (2001-2009) whereas 2575 were cultured in t</w:t>
      </w:r>
      <w:r>
        <w:rPr>
          <w:rFonts w:ascii="Times New Roman" w:hAnsi="Times New Roman" w:cs="Times New Roman"/>
          <w:sz w:val="20"/>
        </w:rPr>
        <w:t>he 2</w:t>
      </w:r>
      <w:r w:rsidRPr="00B06F23">
        <w:rPr>
          <w:rFonts w:ascii="Times New Roman" w:hAnsi="Times New Roman" w:cs="Times New Roman"/>
          <w:sz w:val="20"/>
          <w:vertAlign w:val="superscript"/>
        </w:rPr>
        <w:t>nd</w:t>
      </w:r>
      <w:r>
        <w:rPr>
          <w:rFonts w:ascii="Times New Roman" w:hAnsi="Times New Roman" w:cs="Times New Roman"/>
          <w:sz w:val="20"/>
        </w:rPr>
        <w:t xml:space="preserve"> study period (2015-2021)</w:t>
      </w:r>
      <w:r w:rsidRPr="00B06F23">
        <w:rPr>
          <w:rFonts w:ascii="Times New Roman" w:hAnsi="Times New Roman" w:cs="Times New Roman"/>
          <w:sz w:val="20"/>
        </w:rPr>
        <w:t xml:space="preserve"> 403/5859 (6.8%) and 211/2575 (8.1%) of the samples cultured showed growth on culture in the 1</w:t>
      </w:r>
      <w:r w:rsidRPr="00B06F23">
        <w:rPr>
          <w:rFonts w:ascii="Times New Roman" w:hAnsi="Times New Roman" w:cs="Times New Roman"/>
          <w:sz w:val="20"/>
          <w:vertAlign w:val="superscript"/>
        </w:rPr>
        <w:t>st</w:t>
      </w:r>
      <w:r w:rsidRPr="00B06F23">
        <w:rPr>
          <w:rFonts w:ascii="Times New Roman" w:hAnsi="Times New Roman" w:cs="Times New Roman"/>
          <w:sz w:val="20"/>
        </w:rPr>
        <w:t xml:space="preserve"> and 2</w:t>
      </w:r>
      <w:r w:rsidRPr="00B06F23">
        <w:rPr>
          <w:rFonts w:ascii="Times New Roman" w:hAnsi="Times New Roman" w:cs="Times New Roman"/>
          <w:sz w:val="20"/>
          <w:vertAlign w:val="superscript"/>
        </w:rPr>
        <w:t>nd</w:t>
      </w:r>
      <w:r w:rsidRPr="00B06F23">
        <w:rPr>
          <w:rFonts w:ascii="Times New Roman" w:hAnsi="Times New Roman" w:cs="Times New Roman"/>
          <w:sz w:val="20"/>
        </w:rPr>
        <w:t xml:space="preserve"> study period respectively. Gram positive bacteria were responsible for majority of cases of</w:t>
      </w:r>
      <w:r>
        <w:rPr>
          <w:rFonts w:ascii="Times New Roman" w:hAnsi="Times New Roman" w:cs="Times New Roman"/>
          <w:sz w:val="20"/>
        </w:rPr>
        <w:t xml:space="preserve"> meningitis 240/403 (59.6%) in 1</w:t>
      </w:r>
      <w:r w:rsidRPr="00B06F23">
        <w:rPr>
          <w:rFonts w:ascii="Times New Roman" w:hAnsi="Times New Roman" w:cs="Times New Roman"/>
          <w:sz w:val="20"/>
          <w:vertAlign w:val="superscript"/>
        </w:rPr>
        <w:t>st</w:t>
      </w:r>
      <w:r w:rsidRPr="00B06F23">
        <w:rPr>
          <w:rFonts w:ascii="Times New Roman" w:hAnsi="Times New Roman" w:cs="Times New Roman"/>
          <w:sz w:val="20"/>
        </w:rPr>
        <w:t xml:space="preserve"> study period whereas </w:t>
      </w:r>
      <w:r w:rsidRPr="00B06F23">
        <w:rPr>
          <w:rFonts w:ascii="Times New Roman" w:hAnsi="Times New Roman" w:cs="Times New Roman"/>
          <w:sz w:val="20"/>
        </w:rPr>
        <w:t>Gram negative bacteria were</w:t>
      </w:r>
      <w:r w:rsidRPr="00B06F23">
        <w:rPr>
          <w:rFonts w:ascii="Times New Roman" w:hAnsi="Times New Roman" w:cs="Times New Roman"/>
          <w:sz w:val="20"/>
        </w:rPr>
        <w:t xml:space="preserve"> responsible for majority of cases during 2</w:t>
      </w:r>
      <w:r w:rsidRPr="00BD286F">
        <w:rPr>
          <w:rFonts w:ascii="Times New Roman" w:hAnsi="Times New Roman" w:cs="Times New Roman"/>
          <w:sz w:val="20"/>
          <w:vertAlign w:val="superscript"/>
        </w:rPr>
        <w:t>nd</w:t>
      </w:r>
      <w:r w:rsidRPr="00B06F23">
        <w:rPr>
          <w:rFonts w:ascii="Times New Roman" w:hAnsi="Times New Roman" w:cs="Times New Roman"/>
          <w:sz w:val="20"/>
        </w:rPr>
        <w:t xml:space="preserve"> study period 123/211 (58.2%). </w:t>
      </w:r>
      <w:r w:rsidRPr="00B06F23">
        <w:rPr>
          <w:rFonts w:ascii="Times New Roman" w:hAnsi="Times New Roman" w:cs="Times New Roman"/>
          <w:i/>
          <w:sz w:val="20"/>
        </w:rPr>
        <w:t xml:space="preserve">Staphylococcus </w:t>
      </w:r>
      <w:proofErr w:type="spellStart"/>
      <w:r w:rsidRPr="00B06F23">
        <w:rPr>
          <w:rFonts w:ascii="Times New Roman" w:hAnsi="Times New Roman" w:cs="Times New Roman"/>
          <w:i/>
          <w:sz w:val="20"/>
        </w:rPr>
        <w:t>aureus</w:t>
      </w:r>
      <w:proofErr w:type="spellEnd"/>
      <w:r w:rsidRPr="00B06F23">
        <w:rPr>
          <w:rFonts w:ascii="Times New Roman" w:hAnsi="Times New Roman" w:cs="Times New Roman"/>
          <w:sz w:val="20"/>
        </w:rPr>
        <w:t xml:space="preserve"> was the predominant isolate in both the study periods 152/403 (37.7%) and 66/211 (31.2%). Amongst the gram positive 50/80 (62.5%) isolates were MDR, however all the isolates were uniformly susceptible to </w:t>
      </w:r>
      <w:proofErr w:type="spellStart"/>
      <w:r w:rsidRPr="00B06F23">
        <w:rPr>
          <w:rFonts w:ascii="Times New Roman" w:hAnsi="Times New Roman" w:cs="Times New Roman"/>
          <w:sz w:val="20"/>
        </w:rPr>
        <w:t>vancomycin</w:t>
      </w:r>
      <w:proofErr w:type="spellEnd"/>
      <w:r w:rsidRPr="00B06F23">
        <w:rPr>
          <w:rFonts w:ascii="Times New Roman" w:hAnsi="Times New Roman" w:cs="Times New Roman"/>
          <w:sz w:val="20"/>
        </w:rPr>
        <w:t xml:space="preserve">. Amongst the gram negative, Pseudomonas was the predominant pathogen in both study periods. Amongst the GNR 90/123 (73.1%) were MDR. </w:t>
      </w:r>
      <w:proofErr w:type="spellStart"/>
      <w:r w:rsidRPr="00B06F23">
        <w:rPr>
          <w:rFonts w:ascii="Times New Roman" w:hAnsi="Times New Roman" w:cs="Times New Roman"/>
          <w:sz w:val="20"/>
        </w:rPr>
        <w:t>Carbapenem</w:t>
      </w:r>
      <w:proofErr w:type="spellEnd"/>
      <w:r w:rsidRPr="00B06F23">
        <w:rPr>
          <w:rFonts w:ascii="Times New Roman" w:hAnsi="Times New Roman" w:cs="Times New Roman"/>
          <w:sz w:val="20"/>
        </w:rPr>
        <w:t xml:space="preserve"> resistance was not noted in the 1</w:t>
      </w:r>
      <w:r w:rsidRPr="00B06F23">
        <w:rPr>
          <w:rFonts w:ascii="Times New Roman" w:hAnsi="Times New Roman" w:cs="Times New Roman"/>
          <w:sz w:val="20"/>
          <w:vertAlign w:val="superscript"/>
        </w:rPr>
        <w:t>st</w:t>
      </w:r>
      <w:r w:rsidRPr="00B06F23">
        <w:rPr>
          <w:rFonts w:ascii="Times New Roman" w:hAnsi="Times New Roman" w:cs="Times New Roman"/>
          <w:sz w:val="20"/>
        </w:rPr>
        <w:t xml:space="preserve"> study period whereas in the 2</w:t>
      </w:r>
      <w:r w:rsidRPr="00B06F23">
        <w:rPr>
          <w:rFonts w:ascii="Times New Roman" w:hAnsi="Times New Roman" w:cs="Times New Roman"/>
          <w:sz w:val="20"/>
          <w:vertAlign w:val="superscript"/>
        </w:rPr>
        <w:t>nd</w:t>
      </w:r>
      <w:r w:rsidRPr="00B06F23">
        <w:rPr>
          <w:rFonts w:ascii="Times New Roman" w:hAnsi="Times New Roman" w:cs="Times New Roman"/>
          <w:sz w:val="20"/>
        </w:rPr>
        <w:t xml:space="preserve"> part of the study it was observed 47/78 (60.2%) of gram negative </w:t>
      </w:r>
      <w:proofErr w:type="spellStart"/>
      <w:r w:rsidRPr="00B06F23">
        <w:rPr>
          <w:rFonts w:ascii="Times New Roman" w:hAnsi="Times New Roman" w:cs="Times New Roman"/>
          <w:sz w:val="20"/>
        </w:rPr>
        <w:t>Enterobacter</w:t>
      </w:r>
      <w:proofErr w:type="spellEnd"/>
      <w:r w:rsidRPr="00B06F23">
        <w:rPr>
          <w:rFonts w:ascii="Times New Roman" w:hAnsi="Times New Roman" w:cs="Times New Roman"/>
          <w:sz w:val="20"/>
        </w:rPr>
        <w:t xml:space="preserve"> isolates.</w:t>
      </w:r>
    </w:p>
    <w:p w:rsidR="00B06F23" w:rsidRDefault="00B06F23" w:rsidP="00B06F23">
      <w:pPr>
        <w:jc w:val="both"/>
        <w:rPr>
          <w:rFonts w:ascii="Times New Roman" w:hAnsi="Times New Roman" w:cs="Times New Roman"/>
          <w:sz w:val="20"/>
        </w:rPr>
      </w:pPr>
      <w:r>
        <w:rPr>
          <w:rFonts w:ascii="Times New Roman" w:hAnsi="Times New Roman" w:cs="Times New Roman"/>
          <w:b/>
          <w:sz w:val="20"/>
        </w:rPr>
        <w:t>Conclusion</w:t>
      </w:r>
      <w:r w:rsidRPr="00B06F23">
        <w:rPr>
          <w:rFonts w:ascii="Times New Roman" w:hAnsi="Times New Roman" w:cs="Times New Roman"/>
          <w:b/>
          <w:sz w:val="20"/>
        </w:rPr>
        <w:t>:</w:t>
      </w:r>
      <w:r w:rsidRPr="00B06F23">
        <w:rPr>
          <w:rFonts w:ascii="Times New Roman" w:hAnsi="Times New Roman" w:cs="Times New Roman"/>
          <w:sz w:val="20"/>
        </w:rPr>
        <w:t xml:space="preserve"> Etiology and resistance pattern of meningitis needs to be evaluated over time to formulate proper antibiotic policy.</w:t>
      </w:r>
    </w:p>
    <w:p w:rsidR="00B06F23" w:rsidRPr="00B06F23" w:rsidRDefault="00B06F23" w:rsidP="00B06F23">
      <w:pPr>
        <w:rPr>
          <w:rFonts w:ascii="Times New Roman" w:hAnsi="Times New Roman" w:cs="Times New Roman"/>
          <w:b/>
          <w:sz w:val="24"/>
        </w:rPr>
      </w:pPr>
      <w:r w:rsidRPr="00B06F23">
        <w:rPr>
          <w:rFonts w:ascii="Times New Roman" w:hAnsi="Times New Roman" w:cs="Times New Roman"/>
          <w:b/>
          <w:sz w:val="24"/>
        </w:rPr>
        <w:t>Biography</w:t>
      </w:r>
    </w:p>
    <w:p w:rsidR="00B06F23" w:rsidRPr="00B06F23" w:rsidRDefault="00B06F23" w:rsidP="00B06F23">
      <w:pPr>
        <w:jc w:val="both"/>
        <w:rPr>
          <w:rFonts w:ascii="Times New Roman" w:hAnsi="Times New Roman" w:cs="Times New Roman"/>
          <w:sz w:val="20"/>
        </w:rPr>
      </w:pPr>
      <w:r w:rsidRPr="00B06F23">
        <w:rPr>
          <w:rFonts w:ascii="Times New Roman" w:hAnsi="Times New Roman" w:cs="Times New Roman"/>
          <w:sz w:val="20"/>
        </w:rPr>
        <w:t xml:space="preserve">Fatima Khan is working as an Associate </w:t>
      </w:r>
      <w:r w:rsidRPr="00B06F23">
        <w:rPr>
          <w:rFonts w:ascii="Times New Roman" w:hAnsi="Times New Roman" w:cs="Times New Roman"/>
          <w:sz w:val="20"/>
        </w:rPr>
        <w:t>Professor</w:t>
      </w:r>
      <w:r w:rsidRPr="00B06F23">
        <w:rPr>
          <w:rFonts w:ascii="Times New Roman" w:hAnsi="Times New Roman" w:cs="Times New Roman"/>
          <w:sz w:val="20"/>
        </w:rPr>
        <w:t xml:space="preserve"> in the Department of Microbiology, J.N.M.C., A.M.U., </w:t>
      </w:r>
      <w:proofErr w:type="gramStart"/>
      <w:r w:rsidRPr="00B06F23">
        <w:rPr>
          <w:rFonts w:ascii="Times New Roman" w:hAnsi="Times New Roman" w:cs="Times New Roman"/>
          <w:sz w:val="20"/>
        </w:rPr>
        <w:t>Aligarh</w:t>
      </w:r>
      <w:proofErr w:type="gramEnd"/>
      <w:r w:rsidRPr="00B06F23">
        <w:rPr>
          <w:rFonts w:ascii="Times New Roman" w:hAnsi="Times New Roman" w:cs="Times New Roman"/>
          <w:sz w:val="20"/>
        </w:rPr>
        <w:t xml:space="preserve">. She is also In-charge Central Sterilization Unit, J.N.M.C., A.M.U and Convener Biomedical Waste Committee and Antimicrobial Stewardship Committee, JNMCH, AMU. She is actively involved in hospital infection control activities and founder secretary of Hospital Infection Society India- Aligarh Chapter. She is actively involved in post graduate and undergraduate teaching learning activities and is a member of Combined Clinical Meet Committee, JNMC and mentor for 10 students of MBBS Batch 2016. She successfully completed a project on Leptospirosis sponsored by SERB, Department </w:t>
      </w:r>
      <w:r w:rsidRPr="00B06F23">
        <w:rPr>
          <w:rFonts w:ascii="Times New Roman" w:hAnsi="Times New Roman" w:cs="Times New Roman"/>
          <w:sz w:val="20"/>
        </w:rPr>
        <w:t>of</w:t>
      </w:r>
      <w:r w:rsidRPr="00B06F23">
        <w:rPr>
          <w:rFonts w:ascii="Times New Roman" w:hAnsi="Times New Roman" w:cs="Times New Roman"/>
          <w:sz w:val="20"/>
        </w:rPr>
        <w:t xml:space="preserve"> Science &amp; Technology. Her </w:t>
      </w:r>
      <w:r w:rsidRPr="00B06F23">
        <w:rPr>
          <w:rFonts w:ascii="Times New Roman" w:hAnsi="Times New Roman" w:cs="Times New Roman"/>
          <w:sz w:val="20"/>
        </w:rPr>
        <w:t>field of interest is</w:t>
      </w:r>
      <w:r w:rsidRPr="00B06F23">
        <w:rPr>
          <w:rFonts w:ascii="Times New Roman" w:hAnsi="Times New Roman" w:cs="Times New Roman"/>
          <w:sz w:val="20"/>
        </w:rPr>
        <w:t xml:space="preserve"> Bacteriology, Antimicrobial Resistance and Hospital Acquired Infections. She organized a National Symposium on "Hospital Acquired Infections and Antimicrobial Resistance" in December 2014. She has won the Best paper award for her research paper entitled "MRSA- A threat to the hospitals in India" presented at 56</w:t>
      </w:r>
      <w:r w:rsidRPr="00BD286F">
        <w:rPr>
          <w:rFonts w:ascii="Times New Roman" w:hAnsi="Times New Roman" w:cs="Times New Roman"/>
          <w:sz w:val="20"/>
          <w:vertAlign w:val="superscript"/>
        </w:rPr>
        <w:t>th</w:t>
      </w:r>
      <w:r w:rsidRPr="00B06F23">
        <w:rPr>
          <w:rFonts w:ascii="Times New Roman" w:hAnsi="Times New Roman" w:cs="Times New Roman"/>
          <w:sz w:val="20"/>
        </w:rPr>
        <w:t xml:space="preserve"> Annual National Conference of Indian Public Health Association, Kochi, </w:t>
      </w:r>
      <w:proofErr w:type="gramStart"/>
      <w:r w:rsidRPr="00B06F23">
        <w:rPr>
          <w:rFonts w:ascii="Times New Roman" w:hAnsi="Times New Roman" w:cs="Times New Roman"/>
          <w:sz w:val="20"/>
        </w:rPr>
        <w:t>Kerala</w:t>
      </w:r>
      <w:proofErr w:type="gramEnd"/>
      <w:r w:rsidRPr="00B06F23">
        <w:rPr>
          <w:rFonts w:ascii="Times New Roman" w:hAnsi="Times New Roman" w:cs="Times New Roman"/>
          <w:sz w:val="20"/>
        </w:rPr>
        <w:t xml:space="preserve"> in 2012. She has many research publications in International and National Journals to her credit namely Australasian Medical Journal, Journal of Laboratory Physicians, Trends in Medical Research, American Eurasian Journal of scientific research, Neurology Asia, Malaysian Journal of Microbiology, Journal of Pure and Applied Microbiology, International research journal of Microbiology. Under the aegis of Hospital Infection Society India Aligarh </w:t>
      </w:r>
      <w:r w:rsidRPr="00B06F23">
        <w:rPr>
          <w:rFonts w:ascii="Times New Roman" w:hAnsi="Times New Roman" w:cs="Times New Roman"/>
          <w:sz w:val="20"/>
        </w:rPr>
        <w:t>Chapter,</w:t>
      </w:r>
      <w:r w:rsidRPr="00B06F23">
        <w:rPr>
          <w:rFonts w:ascii="Times New Roman" w:hAnsi="Times New Roman" w:cs="Times New Roman"/>
          <w:sz w:val="20"/>
        </w:rPr>
        <w:t xml:space="preserve"> she has organized many local educational conferences and workshops and was also the organizing secretary of the XVII Annual Conference of the Hospital Infection Society India, HISICON 2021.</w:t>
      </w:r>
    </w:p>
    <w:sectPr w:rsidR="00B06F23" w:rsidRPr="00B06F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F23"/>
    <w:rsid w:val="00474203"/>
    <w:rsid w:val="00535872"/>
    <w:rsid w:val="00910D17"/>
    <w:rsid w:val="00924B33"/>
    <w:rsid w:val="00B06F23"/>
    <w:rsid w:val="00BD2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2022-10-11T08:48:00Z</dcterms:created>
  <dcterms:modified xsi:type="dcterms:W3CDTF">2022-10-11T09:02:00Z</dcterms:modified>
</cp:coreProperties>
</file>