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D34" w:rsidRPr="00D265A4" w:rsidRDefault="00D265A4" w:rsidP="0066532F">
      <w:pPr>
        <w:rPr>
          <w:rFonts w:ascii="Times New Roman" w:hAnsi="Times New Roman" w:cs="Times New Roman"/>
          <w:b/>
          <w:bCs/>
          <w:sz w:val="32"/>
          <w:szCs w:val="24"/>
        </w:rPr>
      </w:pPr>
      <w:commentRangeStart w:id="0"/>
      <w:r w:rsidRPr="00D265A4">
        <w:rPr>
          <w:rFonts w:ascii="Times New Roman" w:hAnsi="Times New Roman" w:cs="Times New Roman"/>
          <w:b/>
          <w:bCs/>
          <w:sz w:val="32"/>
          <w:szCs w:val="24"/>
        </w:rPr>
        <w:t>Early-life nutrition and cognitive development: Imaging approaches</w:t>
      </w:r>
      <w:commentRangeEnd w:id="0"/>
      <w:r w:rsidR="00AE6BD3">
        <w:rPr>
          <w:rStyle w:val="CommentReference"/>
          <w:rFonts w:ascii="Tw Cen MT" w:eastAsia="Tw Cen MT" w:hAnsi="Tw Cen MT" w:cs="Tw Cen MT"/>
          <w:lang w:val="en-US"/>
        </w:rPr>
        <w:commentReference w:id="0"/>
      </w:r>
    </w:p>
    <w:p w:rsidR="0066532F" w:rsidRPr="00D265A4" w:rsidRDefault="00785D34" w:rsidP="0066532F">
      <w:pPr>
        <w:rPr>
          <w:rFonts w:ascii="Times New Roman" w:hAnsi="Times New Roman" w:cs="Times New Roman"/>
          <w:iCs/>
          <w:sz w:val="24"/>
          <w:szCs w:val="24"/>
        </w:rPr>
      </w:pPr>
      <w:proofErr w:type="spellStart"/>
      <w:r w:rsidRPr="00D265A4">
        <w:rPr>
          <w:rFonts w:ascii="Times New Roman" w:hAnsi="Times New Roman" w:cs="Times New Roman"/>
          <w:iCs/>
          <w:sz w:val="24"/>
          <w:szCs w:val="24"/>
        </w:rPr>
        <w:t>Hamza</w:t>
      </w:r>
      <w:proofErr w:type="spellEnd"/>
      <w:r w:rsidRPr="00D265A4">
        <w:rPr>
          <w:rFonts w:ascii="Times New Roman" w:hAnsi="Times New Roman" w:cs="Times New Roman"/>
          <w:iCs/>
          <w:sz w:val="24"/>
          <w:szCs w:val="24"/>
        </w:rPr>
        <w:t xml:space="preserve"> Jan</w:t>
      </w:r>
    </w:p>
    <w:p w:rsidR="00D265A4" w:rsidRPr="00D265A4" w:rsidRDefault="00785D34" w:rsidP="0066532F">
      <w:pPr>
        <w:rPr>
          <w:rFonts w:ascii="Times New Roman" w:hAnsi="Times New Roman" w:cs="Times New Roman"/>
          <w:szCs w:val="24"/>
        </w:rPr>
      </w:pPr>
      <w:r w:rsidRPr="00D265A4">
        <w:rPr>
          <w:rFonts w:ascii="Times New Roman" w:hAnsi="Times New Roman" w:cs="Times New Roman"/>
          <w:szCs w:val="24"/>
        </w:rPr>
        <w:t>Al-</w:t>
      </w:r>
      <w:proofErr w:type="spellStart"/>
      <w:r w:rsidRPr="00D265A4">
        <w:rPr>
          <w:rFonts w:ascii="Times New Roman" w:hAnsi="Times New Roman" w:cs="Times New Roman"/>
          <w:szCs w:val="24"/>
        </w:rPr>
        <w:t>Razi</w:t>
      </w:r>
      <w:proofErr w:type="spellEnd"/>
      <w:r w:rsidRPr="00D265A4">
        <w:rPr>
          <w:rFonts w:ascii="Times New Roman" w:hAnsi="Times New Roman" w:cs="Times New Roman"/>
          <w:szCs w:val="24"/>
        </w:rPr>
        <w:t xml:space="preserve"> Institute, Pakistan</w:t>
      </w:r>
    </w:p>
    <w:p w:rsidR="00B36112" w:rsidRPr="00D265A4" w:rsidRDefault="00B36112" w:rsidP="00D265A4">
      <w:pPr>
        <w:jc w:val="center"/>
        <w:rPr>
          <w:rFonts w:ascii="Times New Roman" w:hAnsi="Times New Roman" w:cs="Times New Roman"/>
          <w:b/>
          <w:szCs w:val="24"/>
        </w:rPr>
      </w:pPr>
      <w:bookmarkStart w:id="1" w:name="_GoBack"/>
      <w:bookmarkEnd w:id="1"/>
      <w:r w:rsidRPr="00D265A4">
        <w:rPr>
          <w:rFonts w:ascii="Times New Roman" w:hAnsi="Times New Roman" w:cs="Times New Roman"/>
          <w:b/>
          <w:sz w:val="24"/>
          <w:szCs w:val="24"/>
        </w:rPr>
        <w:t>Abstract</w:t>
      </w:r>
    </w:p>
    <w:p w:rsidR="00C06235" w:rsidRPr="00D265A4" w:rsidRDefault="00785D34" w:rsidP="00D265A4">
      <w:pPr>
        <w:jc w:val="both"/>
        <w:rPr>
          <w:rFonts w:ascii="Times New Roman" w:hAnsi="Times New Roman" w:cs="Times New Roman"/>
          <w:sz w:val="20"/>
          <w:szCs w:val="24"/>
        </w:rPr>
      </w:pPr>
      <w:r w:rsidRPr="00D265A4">
        <w:rPr>
          <w:rFonts w:ascii="Times New Roman" w:hAnsi="Times New Roman" w:cs="Times New Roman"/>
          <w:sz w:val="20"/>
          <w:szCs w:val="24"/>
        </w:rPr>
        <w:t xml:space="preserve">Brain development in the first years of life is the most dynamic and perhaps the most important phase of brain maturation. While it is widely recognized that nutrition plays a key role in early brain development, particular nutrients will most likely differentially affect distinct aspects of brain development. The critical dosage windows and time frames for various nutrients at different stages of brain development are likely dissimilar. Therefore, efforts have been devoted to identifying potential associations between nutrients and early brain development. However, </w:t>
      </w:r>
      <w:proofErr w:type="spellStart"/>
      <w:r w:rsidRPr="00D265A4">
        <w:rPr>
          <w:rFonts w:ascii="Times New Roman" w:hAnsi="Times New Roman" w:cs="Times New Roman"/>
          <w:sz w:val="20"/>
          <w:szCs w:val="24"/>
        </w:rPr>
        <w:t>behavioral</w:t>
      </w:r>
      <w:proofErr w:type="spellEnd"/>
      <w:r w:rsidRPr="00D265A4">
        <w:rPr>
          <w:rFonts w:ascii="Times New Roman" w:hAnsi="Times New Roman" w:cs="Times New Roman"/>
          <w:sz w:val="20"/>
          <w:szCs w:val="24"/>
        </w:rPr>
        <w:t xml:space="preserve"> assessments are typically employed as the outcome measures, which are known to suffer from low sensitivity and the inability to provide neural substrates underlying brain functional maturation. In contrast, magnetic resonance imaging is capable of providing detailed anatomical and functional information - an ideal tool to characterize brain functional development and nutrition. Our team has developed strategies that enable imaging of typically developing children from birth to teens without sedation. Quantitative assessments of brain structural and functional development during the first years of life have been accomplished, which reveal important features of early brain development. These developed tools will most likely substantially enhance our ability to rigorously characterize the interplay between nutrients and early brain development.</w:t>
      </w:r>
    </w:p>
    <w:p w:rsidR="00B36112" w:rsidRPr="00D265A4" w:rsidRDefault="00B36112" w:rsidP="00D265A4">
      <w:pPr>
        <w:rPr>
          <w:rFonts w:ascii="Times New Roman" w:hAnsi="Times New Roman" w:cs="Times New Roman"/>
          <w:sz w:val="24"/>
          <w:szCs w:val="24"/>
          <w:shd w:val="clear" w:color="auto" w:fill="FFFFFF"/>
          <w:lang w:val="en-US"/>
        </w:rPr>
      </w:pPr>
      <w:r w:rsidRPr="00D265A4">
        <w:rPr>
          <w:rFonts w:ascii="Times New Roman" w:hAnsi="Times New Roman" w:cs="Times New Roman"/>
          <w:b/>
          <w:bCs/>
          <w:sz w:val="24"/>
          <w:szCs w:val="24"/>
        </w:rPr>
        <w:t>Biography</w:t>
      </w:r>
    </w:p>
    <w:p w:rsidR="00B36112" w:rsidRPr="00D265A4" w:rsidRDefault="009F6425" w:rsidP="00EB3222">
      <w:pPr>
        <w:jc w:val="both"/>
        <w:rPr>
          <w:rFonts w:ascii="Times New Roman" w:hAnsi="Times New Roman" w:cs="Times New Roman"/>
          <w:sz w:val="24"/>
          <w:szCs w:val="24"/>
        </w:rPr>
      </w:pPr>
      <w:proofErr w:type="spellStart"/>
      <w:r w:rsidRPr="00D265A4">
        <w:rPr>
          <w:rFonts w:ascii="Times New Roman" w:hAnsi="Times New Roman" w:cs="Times New Roman"/>
          <w:sz w:val="20"/>
          <w:szCs w:val="24"/>
        </w:rPr>
        <w:t>Hamza</w:t>
      </w:r>
      <w:proofErr w:type="spellEnd"/>
      <w:r w:rsidRPr="00D265A4">
        <w:rPr>
          <w:rFonts w:ascii="Times New Roman" w:hAnsi="Times New Roman" w:cs="Times New Roman"/>
          <w:sz w:val="20"/>
          <w:szCs w:val="24"/>
        </w:rPr>
        <w:t xml:space="preserve"> Jan received his M</w:t>
      </w:r>
      <w:r w:rsidR="00D265A4">
        <w:rPr>
          <w:rFonts w:ascii="Times New Roman" w:hAnsi="Times New Roman" w:cs="Times New Roman"/>
          <w:sz w:val="20"/>
          <w:szCs w:val="24"/>
        </w:rPr>
        <w:t>.</w:t>
      </w:r>
      <w:r w:rsidRPr="00D265A4">
        <w:rPr>
          <w:rFonts w:ascii="Times New Roman" w:hAnsi="Times New Roman" w:cs="Times New Roman"/>
          <w:sz w:val="20"/>
          <w:szCs w:val="24"/>
        </w:rPr>
        <w:t>Sc. (</w:t>
      </w:r>
      <w:proofErr w:type="spellStart"/>
      <w:r w:rsidRPr="00D265A4">
        <w:rPr>
          <w:rFonts w:ascii="Times New Roman" w:hAnsi="Times New Roman" w:cs="Times New Roman"/>
          <w:sz w:val="20"/>
          <w:szCs w:val="24"/>
        </w:rPr>
        <w:t>Hons</w:t>
      </w:r>
      <w:proofErr w:type="spellEnd"/>
      <w:r w:rsidRPr="00D265A4">
        <w:rPr>
          <w:rFonts w:ascii="Times New Roman" w:hAnsi="Times New Roman" w:cs="Times New Roman"/>
          <w:sz w:val="20"/>
          <w:szCs w:val="24"/>
        </w:rPr>
        <w:t xml:space="preserve">) with research domain in Human Nutrition &amp; Dietetics in the year 2020 from the University of Agriculture, Faisalabad (UAF) under the supervision of </w:t>
      </w:r>
      <w:proofErr w:type="spellStart"/>
      <w:r w:rsidRPr="00D265A4">
        <w:rPr>
          <w:rFonts w:ascii="Times New Roman" w:hAnsi="Times New Roman" w:cs="Times New Roman"/>
          <w:sz w:val="20"/>
          <w:szCs w:val="24"/>
        </w:rPr>
        <w:t>Dr.</w:t>
      </w:r>
      <w:proofErr w:type="spellEnd"/>
      <w:r w:rsidRPr="00D265A4">
        <w:rPr>
          <w:rFonts w:ascii="Times New Roman" w:hAnsi="Times New Roman" w:cs="Times New Roman"/>
          <w:sz w:val="20"/>
          <w:szCs w:val="24"/>
        </w:rPr>
        <w:t xml:space="preserve"> </w:t>
      </w:r>
      <w:proofErr w:type="spellStart"/>
      <w:r w:rsidRPr="00D265A4">
        <w:rPr>
          <w:rFonts w:ascii="Times New Roman" w:hAnsi="Times New Roman" w:cs="Times New Roman"/>
          <w:sz w:val="20"/>
          <w:szCs w:val="24"/>
        </w:rPr>
        <w:t>Aysha</w:t>
      </w:r>
      <w:proofErr w:type="spellEnd"/>
      <w:r w:rsidRPr="00D265A4">
        <w:rPr>
          <w:rFonts w:ascii="Times New Roman" w:hAnsi="Times New Roman" w:cs="Times New Roman"/>
          <w:sz w:val="20"/>
          <w:szCs w:val="24"/>
        </w:rPr>
        <w:t xml:space="preserve"> </w:t>
      </w:r>
      <w:proofErr w:type="spellStart"/>
      <w:r w:rsidRPr="00D265A4">
        <w:rPr>
          <w:rFonts w:ascii="Times New Roman" w:hAnsi="Times New Roman" w:cs="Times New Roman"/>
          <w:sz w:val="20"/>
          <w:szCs w:val="24"/>
        </w:rPr>
        <w:t>Sameen</w:t>
      </w:r>
      <w:proofErr w:type="spellEnd"/>
      <w:r w:rsidRPr="00D265A4">
        <w:rPr>
          <w:rFonts w:ascii="Times New Roman" w:hAnsi="Times New Roman" w:cs="Times New Roman"/>
          <w:sz w:val="20"/>
          <w:szCs w:val="24"/>
        </w:rPr>
        <w:t xml:space="preserve">. Currently, he is serving as Head of the Human Nutrition &amp; Dietetics Department in AL-RAZI Institute Lahore. His research interests focus on the Development &amp; Quality Evaluation of Cheese Spread Enriched with Branched Chain Amino Acids in experimental subjects to assess associated health benefits. He </w:t>
      </w:r>
      <w:r w:rsidR="00D265A4">
        <w:rPr>
          <w:rFonts w:ascii="Times New Roman" w:hAnsi="Times New Roman" w:cs="Times New Roman"/>
          <w:sz w:val="20"/>
          <w:szCs w:val="24"/>
        </w:rPr>
        <w:t xml:space="preserve">is </w:t>
      </w:r>
      <w:r w:rsidRPr="00D265A4">
        <w:rPr>
          <w:rFonts w:ascii="Times New Roman" w:hAnsi="Times New Roman" w:cs="Times New Roman"/>
          <w:sz w:val="20"/>
          <w:szCs w:val="24"/>
        </w:rPr>
        <w:t xml:space="preserve">also </w:t>
      </w:r>
      <w:r w:rsidR="00D265A4" w:rsidRPr="00D265A4">
        <w:rPr>
          <w:rFonts w:ascii="Times New Roman" w:hAnsi="Times New Roman" w:cs="Times New Roman"/>
          <w:sz w:val="20"/>
          <w:szCs w:val="24"/>
        </w:rPr>
        <w:t>working</w:t>
      </w:r>
      <w:r w:rsidRPr="00D265A4">
        <w:rPr>
          <w:rFonts w:ascii="Times New Roman" w:hAnsi="Times New Roman" w:cs="Times New Roman"/>
          <w:sz w:val="20"/>
          <w:szCs w:val="24"/>
        </w:rPr>
        <w:t xml:space="preserve"> on Community Nutrition with Aim of Provide Nutritional Awareness at National Level.</w:t>
      </w:r>
      <w:r w:rsidR="00A37AC1" w:rsidRPr="00D265A4">
        <w:rPr>
          <w:rFonts w:ascii="Times New Roman" w:hAnsi="Times New Roman" w:cs="Times New Roman"/>
          <w:sz w:val="20"/>
          <w:szCs w:val="24"/>
        </w:rPr>
        <w:t xml:space="preserve"> </w:t>
      </w:r>
    </w:p>
    <w:sectPr w:rsidR="00B36112" w:rsidRPr="00D265A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30T18:20:00Z" w:initials="SS">
    <w:p w:rsidR="00AE6BD3" w:rsidRDefault="00AE6BD3">
      <w:pPr>
        <w:pStyle w:val="CommentText"/>
      </w:pPr>
      <w:r>
        <w:rPr>
          <w:rStyle w:val="CommentReference"/>
        </w:rPr>
        <w:annotationRef/>
      </w:r>
      <w:r>
        <w:t>Rejected as content plagiarized from below links.</w:t>
      </w:r>
    </w:p>
    <w:p w:rsidR="00AE6BD3" w:rsidRDefault="00AE6BD3">
      <w:pPr>
        <w:pStyle w:val="CommentText"/>
      </w:pPr>
    </w:p>
    <w:p w:rsidR="00AE6BD3" w:rsidRDefault="00AE6BD3" w:rsidP="00AE6BD3">
      <w:pPr>
        <w:pStyle w:val="CommentText"/>
        <w:numPr>
          <w:ilvl w:val="0"/>
          <w:numId w:val="2"/>
        </w:numPr>
      </w:pPr>
      <w:hyperlink r:id="rId1" w:history="1">
        <w:r w:rsidRPr="00BE225C">
          <w:rPr>
            <w:rStyle w:val="Hyperlink"/>
          </w:rPr>
          <w:t>https://pubmed.ncbi.nlm.nih.gov/30865981/</w:t>
        </w:r>
      </w:hyperlink>
    </w:p>
    <w:p w:rsidR="00AE6BD3" w:rsidRDefault="00AE6BD3" w:rsidP="00AE6BD3">
      <w:pPr>
        <w:pStyle w:val="CommentText"/>
        <w:numPr>
          <w:ilvl w:val="0"/>
          <w:numId w:val="2"/>
        </w:numPr>
      </w:pPr>
      <w:hyperlink r:id="rId2" w:history="1">
        <w:r w:rsidRPr="00BE225C">
          <w:rPr>
            <w:rStyle w:val="Hyperlink"/>
          </w:rPr>
          <w:t>https://www.karger.com/Article/Abstract/490300</w:t>
        </w:r>
      </w:hyperlink>
    </w:p>
    <w:p w:rsidR="00AE6BD3" w:rsidRDefault="00AE6BD3" w:rsidP="00AE6BD3">
      <w:pPr>
        <w:pStyle w:val="CommentText"/>
        <w:numPr>
          <w:ilvl w:val="0"/>
          <w:numId w:val="2"/>
        </w:numPr>
      </w:pPr>
      <w:hyperlink r:id="rId3" w:history="1">
        <w:r w:rsidRPr="00BE225C">
          <w:rPr>
            <w:rStyle w:val="Hyperlink"/>
          </w:rPr>
          <w:t>https://www.researchgate.net/publication/331720292_Early-Life_Nutrition_and_Cognitive_Development_Imaging_Approaches_90th_Nestle_Nutrition_Institute_Workshop_Lausanne_October-November_2017</w:t>
        </w:r>
      </w:hyperlink>
    </w:p>
    <w:p w:rsidR="00AE6BD3" w:rsidRDefault="00AE6BD3" w:rsidP="00AE6BD3">
      <w:pPr>
        <w:pStyle w:val="CommentText"/>
        <w:numPr>
          <w:ilvl w:val="0"/>
          <w:numId w:val="2"/>
        </w:numPr>
      </w:pPr>
      <w:hyperlink r:id="rId4" w:history="1">
        <w:r w:rsidRPr="00BE225C">
          <w:rPr>
            <w:rStyle w:val="Hyperlink"/>
          </w:rPr>
          <w:t>https://www.semanticscholar.org/paper/Early-Life-Nutrition-and-Cognitive-Development%3A-Lin-Baluyot/36d713d01ba88405ee3011c184b7da62d146c573</w:t>
        </w:r>
      </w:hyperlink>
    </w:p>
    <w:p w:rsidR="00AE6BD3" w:rsidRDefault="00AE6BD3" w:rsidP="00AE6BD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E92D7F"/>
    <w:multiLevelType w:val="hybridMultilevel"/>
    <w:tmpl w:val="8E248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5651F7"/>
    <w:rsid w:val="0066532F"/>
    <w:rsid w:val="00785D34"/>
    <w:rsid w:val="009F6425"/>
    <w:rsid w:val="00A37AC1"/>
    <w:rsid w:val="00AE6BD3"/>
    <w:rsid w:val="00B36112"/>
    <w:rsid w:val="00C06235"/>
    <w:rsid w:val="00C92963"/>
    <w:rsid w:val="00D265A4"/>
    <w:rsid w:val="00EB322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 w:type="paragraph" w:styleId="CommentSubject">
    <w:name w:val="annotation subject"/>
    <w:basedOn w:val="CommentText"/>
    <w:next w:val="CommentText"/>
    <w:link w:val="CommentSubjectChar"/>
    <w:uiPriority w:val="99"/>
    <w:semiHidden/>
    <w:unhideWhenUsed/>
    <w:rsid w:val="00AE6BD3"/>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AE6BD3"/>
    <w:rPr>
      <w:rFonts w:ascii="Tw Cen MT" w:eastAsia="Tw Cen MT" w:hAnsi="Tw Cen MT" w:cs="Tw Cen MT"/>
      <w:b/>
      <w:bCs/>
      <w:sz w:val="20"/>
      <w:szCs w:val="20"/>
      <w:lang w:val="en-US"/>
    </w:rPr>
  </w:style>
  <w:style w:type="character" w:styleId="Hyperlink">
    <w:name w:val="Hyperlink"/>
    <w:basedOn w:val="DefaultParagraphFont"/>
    <w:uiPriority w:val="99"/>
    <w:unhideWhenUsed/>
    <w:rsid w:val="00AE6B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 w:type="paragraph" w:styleId="CommentSubject">
    <w:name w:val="annotation subject"/>
    <w:basedOn w:val="CommentText"/>
    <w:next w:val="CommentText"/>
    <w:link w:val="CommentSubjectChar"/>
    <w:uiPriority w:val="99"/>
    <w:semiHidden/>
    <w:unhideWhenUsed/>
    <w:rsid w:val="00AE6BD3"/>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AE6BD3"/>
    <w:rPr>
      <w:rFonts w:ascii="Tw Cen MT" w:eastAsia="Tw Cen MT" w:hAnsi="Tw Cen MT" w:cs="Tw Cen MT"/>
      <w:b/>
      <w:bCs/>
      <w:sz w:val="20"/>
      <w:szCs w:val="20"/>
      <w:lang w:val="en-US"/>
    </w:rPr>
  </w:style>
  <w:style w:type="character" w:styleId="Hyperlink">
    <w:name w:val="Hyperlink"/>
    <w:basedOn w:val="DefaultParagraphFont"/>
    <w:uiPriority w:val="99"/>
    <w:unhideWhenUsed/>
    <w:rsid w:val="00AE6B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331720292_Early-Life_Nutrition_and_Cognitive_Development_Imaging_Approaches_90th_Nestle_Nutrition_Institute_Workshop_Lausanne_October-November_2017" TargetMode="External"/><Relationship Id="rId2" Type="http://schemas.openxmlformats.org/officeDocument/2006/relationships/hyperlink" Target="https://www.karger.com/Article/Abstract/490300" TargetMode="External"/><Relationship Id="rId1" Type="http://schemas.openxmlformats.org/officeDocument/2006/relationships/hyperlink" Target="https://pubmed.ncbi.nlm.nih.gov/30865981/" TargetMode="External"/><Relationship Id="rId4" Type="http://schemas.openxmlformats.org/officeDocument/2006/relationships/hyperlink" Target="https://www.semanticscholar.org/paper/Early-Life-Nutrition-and-Cognitive-Development%3A-Lin-Baluyot/36d713d01ba88405ee3011c184b7da62d146c57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8</cp:revision>
  <dcterms:created xsi:type="dcterms:W3CDTF">2022-10-25T08:12:00Z</dcterms:created>
  <dcterms:modified xsi:type="dcterms:W3CDTF">2022-11-30T12:50:00Z</dcterms:modified>
</cp:coreProperties>
</file>