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77187F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77187F">
        <w:rPr>
          <w:rFonts w:ascii="Times New Roman" w:hAnsi="Times New Roman" w:cs="Times New Roman"/>
          <w:b/>
          <w:i/>
          <w:sz w:val="32"/>
        </w:rPr>
        <w:t>In vivo</w:t>
      </w:r>
      <w:r w:rsidRPr="0077187F">
        <w:rPr>
          <w:rFonts w:ascii="Times New Roman" w:hAnsi="Times New Roman" w:cs="Times New Roman"/>
          <w:b/>
          <w:sz w:val="32"/>
        </w:rPr>
        <w:t xml:space="preserve"> T-type Ca</w:t>
      </w:r>
      <w:r w:rsidRPr="0077187F">
        <w:rPr>
          <w:rFonts w:ascii="Times New Roman" w:hAnsi="Times New Roman" w:cs="Times New Roman"/>
          <w:b/>
          <w:sz w:val="32"/>
          <w:vertAlign w:val="superscript"/>
        </w:rPr>
        <w:t>2+</w:t>
      </w:r>
      <w:r w:rsidRPr="0077187F">
        <w:rPr>
          <w:rFonts w:ascii="Times New Roman" w:hAnsi="Times New Roman" w:cs="Times New Roman"/>
          <w:b/>
          <w:sz w:val="32"/>
        </w:rPr>
        <w:t xml:space="preserve"> channel inhibition facilitates maturation of glucose-dependent Ca</w:t>
      </w:r>
      <w:r w:rsidRPr="0077187F">
        <w:rPr>
          <w:rFonts w:ascii="Times New Roman" w:hAnsi="Times New Roman" w:cs="Times New Roman"/>
          <w:b/>
          <w:sz w:val="32"/>
          <w:vertAlign w:val="superscript"/>
        </w:rPr>
        <w:t>2+</w:t>
      </w:r>
      <w:r w:rsidRPr="0077187F">
        <w:rPr>
          <w:rFonts w:ascii="Times New Roman" w:hAnsi="Times New Roman" w:cs="Times New Roman"/>
          <w:b/>
          <w:sz w:val="32"/>
        </w:rPr>
        <w:t xml:space="preserve"> signaling in human </w:t>
      </w:r>
      <w:proofErr w:type="spellStart"/>
      <w:r w:rsidRPr="0077187F">
        <w:rPr>
          <w:rFonts w:ascii="Times New Roman" w:hAnsi="Times New Roman" w:cs="Times New Roman"/>
          <w:b/>
          <w:sz w:val="32"/>
        </w:rPr>
        <w:t>iPSC</w:t>
      </w:r>
      <w:proofErr w:type="spellEnd"/>
      <w:r w:rsidRPr="0077187F">
        <w:rPr>
          <w:rFonts w:ascii="Times New Roman" w:hAnsi="Times New Roman" w:cs="Times New Roman"/>
          <w:b/>
          <w:sz w:val="32"/>
        </w:rPr>
        <w:t>-derived islets</w:t>
      </w:r>
    </w:p>
    <w:p w:rsidR="0077187F" w:rsidRDefault="0077187F">
      <w:pPr>
        <w:rPr>
          <w:rFonts w:ascii="Times New Roman" w:hAnsi="Times New Roman" w:cs="Times New Roman"/>
          <w:sz w:val="24"/>
          <w:vertAlign w:val="superscript"/>
        </w:rPr>
      </w:pPr>
      <w:proofErr w:type="spellStart"/>
      <w:r w:rsidRPr="0077187F">
        <w:rPr>
          <w:rFonts w:ascii="Times New Roman" w:hAnsi="Times New Roman" w:cs="Times New Roman"/>
          <w:sz w:val="24"/>
        </w:rPr>
        <w:t>Kaixuan</w:t>
      </w:r>
      <w:proofErr w:type="spellEnd"/>
      <w:r w:rsidRPr="0077187F">
        <w:rPr>
          <w:rFonts w:ascii="Times New Roman" w:hAnsi="Times New Roman" w:cs="Times New Roman"/>
          <w:sz w:val="24"/>
        </w:rPr>
        <w:t xml:space="preserve"> Zhao</w:t>
      </w:r>
      <w:r w:rsidRPr="0077187F">
        <w:rPr>
          <w:rFonts w:ascii="Times New Roman" w:hAnsi="Times New Roman" w:cs="Times New Roman"/>
          <w:sz w:val="24"/>
          <w:vertAlign w:val="superscript"/>
        </w:rPr>
        <w:t>1</w:t>
      </w:r>
      <w:r w:rsidRPr="0077187F">
        <w:rPr>
          <w:rFonts w:ascii="Times New Roman" w:hAnsi="Times New Roman" w:cs="Times New Roman"/>
          <w:sz w:val="24"/>
        </w:rPr>
        <w:t xml:space="preserve">*, </w:t>
      </w:r>
      <w:proofErr w:type="spellStart"/>
      <w:r w:rsidRPr="0077187F">
        <w:rPr>
          <w:rFonts w:ascii="Times New Roman" w:hAnsi="Times New Roman" w:cs="Times New Roman"/>
          <w:sz w:val="24"/>
        </w:rPr>
        <w:t>Yue</w:t>
      </w:r>
      <w:proofErr w:type="spellEnd"/>
      <w:r w:rsidRPr="0077187F">
        <w:rPr>
          <w:rFonts w:ascii="Times New Roman" w:hAnsi="Times New Roman" w:cs="Times New Roman"/>
          <w:sz w:val="24"/>
        </w:rPr>
        <w:t xml:space="preserve"> Shi</w:t>
      </w:r>
      <w:r w:rsidRPr="0077187F">
        <w:rPr>
          <w:rFonts w:ascii="Times New Roman" w:hAnsi="Times New Roman" w:cs="Times New Roman"/>
          <w:sz w:val="24"/>
          <w:vertAlign w:val="superscript"/>
        </w:rPr>
        <w:t>1</w:t>
      </w:r>
      <w:r w:rsidRPr="0077187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77187F">
        <w:rPr>
          <w:rFonts w:ascii="Times New Roman" w:hAnsi="Times New Roman" w:cs="Times New Roman"/>
          <w:sz w:val="24"/>
        </w:rPr>
        <w:t>Jia</w:t>
      </w:r>
      <w:proofErr w:type="spellEnd"/>
      <w:r w:rsidRPr="0077187F">
        <w:rPr>
          <w:rFonts w:ascii="Times New Roman" w:hAnsi="Times New Roman" w:cs="Times New Roman"/>
          <w:sz w:val="24"/>
        </w:rPr>
        <w:t xml:space="preserve"> Yu</w:t>
      </w:r>
      <w:r w:rsidRPr="0077187F">
        <w:rPr>
          <w:rFonts w:ascii="Times New Roman" w:hAnsi="Times New Roman" w:cs="Times New Roman"/>
          <w:sz w:val="24"/>
          <w:vertAlign w:val="superscript"/>
        </w:rPr>
        <w:t>1</w:t>
      </w:r>
      <w:r w:rsidRPr="0077187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77187F">
        <w:rPr>
          <w:rFonts w:ascii="Times New Roman" w:hAnsi="Times New Roman" w:cs="Times New Roman"/>
          <w:sz w:val="24"/>
        </w:rPr>
        <w:t>Lina</w:t>
      </w:r>
      <w:proofErr w:type="spellEnd"/>
      <w:r w:rsidRPr="0077187F">
        <w:rPr>
          <w:rFonts w:ascii="Times New Roman" w:hAnsi="Times New Roman" w:cs="Times New Roman"/>
          <w:sz w:val="24"/>
        </w:rPr>
        <w:t xml:space="preserve"> Yu</w:t>
      </w:r>
      <w:r w:rsidRPr="0077187F">
        <w:rPr>
          <w:rFonts w:ascii="Times New Roman" w:hAnsi="Times New Roman" w:cs="Times New Roman"/>
          <w:sz w:val="24"/>
          <w:vertAlign w:val="superscript"/>
        </w:rPr>
        <w:t>1</w:t>
      </w:r>
      <w:r w:rsidRPr="0077187F">
        <w:rPr>
          <w:rFonts w:ascii="Times New Roman" w:hAnsi="Times New Roman" w:cs="Times New Roman"/>
          <w:sz w:val="24"/>
        </w:rPr>
        <w:t>, Martin Köhler</w:t>
      </w:r>
      <w:r w:rsidRPr="0077187F">
        <w:rPr>
          <w:rFonts w:ascii="Times New Roman" w:hAnsi="Times New Roman" w:cs="Times New Roman"/>
          <w:sz w:val="24"/>
          <w:vertAlign w:val="superscript"/>
        </w:rPr>
        <w:t>1</w:t>
      </w:r>
      <w:r w:rsidRPr="0077187F">
        <w:rPr>
          <w:rFonts w:ascii="Times New Roman" w:hAnsi="Times New Roman" w:cs="Times New Roman"/>
          <w:sz w:val="24"/>
        </w:rPr>
        <w:t>, Amber Mael</w:t>
      </w:r>
      <w:r w:rsidRPr="0077187F">
        <w:rPr>
          <w:rFonts w:ascii="Times New Roman" w:hAnsi="Times New Roman" w:cs="Times New Roman"/>
          <w:sz w:val="24"/>
          <w:vertAlign w:val="superscript"/>
        </w:rPr>
        <w:t>2</w:t>
      </w:r>
      <w:r w:rsidRPr="0077187F">
        <w:rPr>
          <w:rFonts w:ascii="Times New Roman" w:hAnsi="Times New Roman" w:cs="Times New Roman"/>
          <w:sz w:val="24"/>
        </w:rPr>
        <w:t>, Anthony Kolton</w:t>
      </w:r>
      <w:r w:rsidRPr="0077187F">
        <w:rPr>
          <w:rFonts w:ascii="Times New Roman" w:hAnsi="Times New Roman" w:cs="Times New Roman"/>
          <w:sz w:val="24"/>
          <w:vertAlign w:val="superscript"/>
        </w:rPr>
        <w:t>2</w:t>
      </w:r>
      <w:r w:rsidRPr="0077187F">
        <w:rPr>
          <w:rFonts w:ascii="Times New Roman" w:hAnsi="Times New Roman" w:cs="Times New Roman"/>
          <w:sz w:val="24"/>
        </w:rPr>
        <w:t>, Thomas Joyce</w:t>
      </w:r>
      <w:r w:rsidRPr="0077187F">
        <w:rPr>
          <w:rFonts w:ascii="Times New Roman" w:hAnsi="Times New Roman" w:cs="Times New Roman"/>
          <w:sz w:val="24"/>
          <w:vertAlign w:val="superscript"/>
        </w:rPr>
        <w:t>2</w:t>
      </w:r>
      <w:r w:rsidRPr="0077187F">
        <w:rPr>
          <w:rFonts w:ascii="Times New Roman" w:hAnsi="Times New Roman" w:cs="Times New Roman"/>
          <w:sz w:val="24"/>
        </w:rPr>
        <w:t>, Jon Odorico</w:t>
      </w:r>
      <w:r w:rsidRPr="0077187F">
        <w:rPr>
          <w:rFonts w:ascii="Times New Roman" w:hAnsi="Times New Roman" w:cs="Times New Roman"/>
          <w:sz w:val="24"/>
          <w:vertAlign w:val="superscript"/>
        </w:rPr>
        <w:t>2</w:t>
      </w:r>
      <w:r w:rsidRPr="0077187F">
        <w:rPr>
          <w:rFonts w:ascii="Times New Roman" w:hAnsi="Times New Roman" w:cs="Times New Roman"/>
          <w:sz w:val="24"/>
        </w:rPr>
        <w:t>, Per-</w:t>
      </w:r>
      <w:proofErr w:type="spellStart"/>
      <w:r w:rsidRPr="0077187F">
        <w:rPr>
          <w:rFonts w:ascii="Times New Roman" w:hAnsi="Times New Roman" w:cs="Times New Roman"/>
          <w:sz w:val="24"/>
        </w:rPr>
        <w:t>Olof</w:t>
      </w:r>
      <w:proofErr w:type="spellEnd"/>
      <w:r w:rsidRPr="0077187F">
        <w:rPr>
          <w:rFonts w:ascii="Times New Roman" w:hAnsi="Times New Roman" w:cs="Times New Roman"/>
          <w:sz w:val="24"/>
        </w:rPr>
        <w:t xml:space="preserve"> Berggren</w:t>
      </w:r>
      <w:r w:rsidRPr="0077187F">
        <w:rPr>
          <w:rFonts w:ascii="Times New Roman" w:hAnsi="Times New Roman" w:cs="Times New Roman"/>
          <w:sz w:val="24"/>
          <w:vertAlign w:val="superscript"/>
        </w:rPr>
        <w:t>1</w:t>
      </w:r>
      <w:r w:rsidRPr="0077187F">
        <w:rPr>
          <w:rFonts w:ascii="Times New Roman" w:hAnsi="Times New Roman" w:cs="Times New Roman"/>
          <w:sz w:val="24"/>
        </w:rPr>
        <w:t xml:space="preserve"> and Shao-</w:t>
      </w:r>
      <w:proofErr w:type="spellStart"/>
      <w:r w:rsidRPr="0077187F">
        <w:rPr>
          <w:rFonts w:ascii="Times New Roman" w:hAnsi="Times New Roman" w:cs="Times New Roman"/>
          <w:sz w:val="24"/>
        </w:rPr>
        <w:t>Nian</w:t>
      </w:r>
      <w:proofErr w:type="spellEnd"/>
      <w:r w:rsidRPr="0077187F">
        <w:rPr>
          <w:rFonts w:ascii="Times New Roman" w:hAnsi="Times New Roman" w:cs="Times New Roman"/>
          <w:sz w:val="24"/>
        </w:rPr>
        <w:t xml:space="preserve"> Yang</w:t>
      </w:r>
      <w:r w:rsidRPr="0077187F">
        <w:rPr>
          <w:rFonts w:ascii="Times New Roman" w:hAnsi="Times New Roman" w:cs="Times New Roman"/>
          <w:sz w:val="24"/>
          <w:vertAlign w:val="superscript"/>
        </w:rPr>
        <w:t>1</w:t>
      </w:r>
    </w:p>
    <w:p w:rsidR="0077187F" w:rsidRPr="0077187F" w:rsidRDefault="0077187F" w:rsidP="0077187F">
      <w:pPr>
        <w:spacing w:after="0"/>
        <w:rPr>
          <w:rFonts w:ascii="Times New Roman" w:hAnsi="Times New Roman" w:cs="Times New Roman"/>
        </w:rPr>
      </w:pPr>
      <w:r w:rsidRPr="0077187F">
        <w:rPr>
          <w:rFonts w:ascii="Times New Roman" w:hAnsi="Times New Roman" w:cs="Times New Roman"/>
          <w:vertAlign w:val="superscript"/>
        </w:rPr>
        <w:t>1</w:t>
      </w:r>
      <w:r w:rsidRPr="0077187F">
        <w:rPr>
          <w:rFonts w:ascii="Times New Roman" w:hAnsi="Times New Roman" w:cs="Times New Roman"/>
        </w:rPr>
        <w:t>Karolinska Institute, Sweden</w:t>
      </w:r>
    </w:p>
    <w:p w:rsidR="0077187F" w:rsidRPr="0077187F" w:rsidRDefault="0077187F">
      <w:pPr>
        <w:rPr>
          <w:rFonts w:ascii="Times New Roman" w:hAnsi="Times New Roman" w:cs="Times New Roman"/>
        </w:rPr>
      </w:pPr>
      <w:r w:rsidRPr="0077187F">
        <w:rPr>
          <w:rFonts w:ascii="Times New Roman" w:hAnsi="Times New Roman" w:cs="Times New Roman"/>
          <w:vertAlign w:val="superscript"/>
        </w:rPr>
        <w:t>2</w:t>
      </w:r>
      <w:r w:rsidRPr="0077187F">
        <w:rPr>
          <w:rFonts w:ascii="Times New Roman" w:hAnsi="Times New Roman" w:cs="Times New Roman"/>
        </w:rPr>
        <w:t xml:space="preserve">Regenerative Medical Solutions </w:t>
      </w:r>
      <w:proofErr w:type="spellStart"/>
      <w:r w:rsidRPr="0077187F">
        <w:rPr>
          <w:rFonts w:ascii="Times New Roman" w:hAnsi="Times New Roman" w:cs="Times New Roman"/>
        </w:rPr>
        <w:t>Inc</w:t>
      </w:r>
      <w:proofErr w:type="spellEnd"/>
      <w:r w:rsidRPr="0077187F">
        <w:rPr>
          <w:rFonts w:ascii="Times New Roman" w:hAnsi="Times New Roman" w:cs="Times New Roman"/>
        </w:rPr>
        <w:t>, USA</w:t>
      </w:r>
    </w:p>
    <w:p w:rsidR="0077187F" w:rsidRPr="0077187F" w:rsidRDefault="0077187F" w:rsidP="0077187F">
      <w:pPr>
        <w:jc w:val="center"/>
        <w:rPr>
          <w:rFonts w:ascii="Times New Roman" w:hAnsi="Times New Roman" w:cs="Times New Roman"/>
          <w:b/>
          <w:sz w:val="24"/>
        </w:rPr>
      </w:pPr>
      <w:r w:rsidRPr="0077187F">
        <w:rPr>
          <w:rFonts w:ascii="Times New Roman" w:hAnsi="Times New Roman" w:cs="Times New Roman"/>
          <w:b/>
          <w:sz w:val="24"/>
        </w:rPr>
        <w:t>Abstract</w:t>
      </w:r>
    </w:p>
    <w:p w:rsidR="0077187F" w:rsidRDefault="0077187F" w:rsidP="0077187F">
      <w:pPr>
        <w:widowControl w:val="0"/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</w:pPr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>T-type Ca</w:t>
      </w:r>
      <w:r w:rsidRPr="0077187F">
        <w:rPr>
          <w:rFonts w:ascii="Times New Roman" w:hAnsi="Times New Roman" w:cs="Times New Roman"/>
          <w:color w:val="000000" w:themeColor="text1"/>
          <w:sz w:val="20"/>
          <w:szCs w:val="24"/>
          <w:vertAlign w:val="superscript"/>
          <w:lang w:val="en-AU"/>
        </w:rPr>
        <w:t>2+</w:t>
      </w:r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 xml:space="preserve"> channels operate in embryonic stem cells, but conduct relatively small Ca</w:t>
      </w:r>
      <w:r w:rsidRPr="0077187F">
        <w:rPr>
          <w:rFonts w:ascii="Times New Roman" w:hAnsi="Times New Roman" w:cs="Times New Roman"/>
          <w:color w:val="000000" w:themeColor="text1"/>
          <w:sz w:val="20"/>
          <w:szCs w:val="24"/>
          <w:vertAlign w:val="superscript"/>
          <w:lang w:val="en-AU"/>
        </w:rPr>
        <w:t>2+</w:t>
      </w:r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 xml:space="preserve"> currents in mature human β cells. In certain pathological contexts, </w:t>
      </w:r>
      <w:r w:rsidRPr="0077187F">
        <w:rPr>
          <w:rFonts w:ascii="Times New Roman" w:hAnsi="Times New Roman" w:cs="Times New Roman"/>
          <w:i/>
          <w:iCs/>
          <w:color w:val="000000" w:themeColor="text1"/>
          <w:sz w:val="20"/>
          <w:szCs w:val="24"/>
          <w:lang w:val="en-AU"/>
        </w:rPr>
        <w:t>e.g.</w:t>
      </w:r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>, when T-type Ca</w:t>
      </w:r>
      <w:r w:rsidRPr="0077187F">
        <w:rPr>
          <w:rFonts w:ascii="Times New Roman" w:hAnsi="Times New Roman" w:cs="Times New Roman"/>
          <w:color w:val="000000" w:themeColor="text1"/>
          <w:sz w:val="20"/>
          <w:szCs w:val="24"/>
          <w:vertAlign w:val="superscript"/>
          <w:lang w:val="en-AU"/>
        </w:rPr>
        <w:t>2+</w:t>
      </w:r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 xml:space="preserve"> channels undergo elevated expression, they mediate exaggerated Ca</w:t>
      </w:r>
      <w:r w:rsidRPr="0077187F">
        <w:rPr>
          <w:rFonts w:ascii="Times New Roman" w:hAnsi="Times New Roman" w:cs="Times New Roman"/>
          <w:color w:val="000000" w:themeColor="text1"/>
          <w:sz w:val="20"/>
          <w:szCs w:val="24"/>
          <w:vertAlign w:val="superscript"/>
          <w:lang w:val="en-AU"/>
        </w:rPr>
        <w:t>2+</w:t>
      </w:r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 xml:space="preserve"> influx to dissipate β cell maturity. This prompted us to hypothesize that altered T-type Ca</w:t>
      </w:r>
      <w:r w:rsidRPr="0077187F">
        <w:rPr>
          <w:rFonts w:ascii="Times New Roman" w:hAnsi="Times New Roman" w:cs="Times New Roman"/>
          <w:color w:val="000000" w:themeColor="text1"/>
          <w:sz w:val="20"/>
          <w:szCs w:val="24"/>
          <w:vertAlign w:val="superscript"/>
          <w:lang w:val="en-AU"/>
        </w:rPr>
        <w:t>2+</w:t>
      </w:r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 xml:space="preserve"> channel activity in </w:t>
      </w:r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 xml:space="preserve">Human </w:t>
      </w:r>
      <w:proofErr w:type="spellStart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>iPSC</w:t>
      </w:r>
      <w:proofErr w:type="spellEnd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>-derived islet (</w:t>
      </w:r>
      <w:proofErr w:type="spellStart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>hiPSC</w:t>
      </w:r>
      <w:proofErr w:type="spellEnd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 xml:space="preserve">-islet) cells affect maturation. To test our hypothesis, we transplanted </w:t>
      </w:r>
      <w:proofErr w:type="spellStart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>hiPSC</w:t>
      </w:r>
      <w:proofErr w:type="spellEnd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>-isles into</w:t>
      </w:r>
      <w:r w:rsidRPr="0077187F">
        <w:rPr>
          <w:rFonts w:ascii="Times New Roman" w:hAnsi="Times New Roman" w:cs="Times New Roman"/>
          <w:color w:val="000000" w:themeColor="text1"/>
          <w:sz w:val="18"/>
        </w:rPr>
        <w:t xml:space="preserve"> </w:t>
      </w:r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 xml:space="preserve">the </w:t>
      </w:r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 xml:space="preserve">Anterior Chamber </w:t>
      </w:r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 xml:space="preserve">of the </w:t>
      </w:r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 xml:space="preserve">Eye </w:t>
      </w:r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 xml:space="preserve">(ACE) of </w:t>
      </w:r>
      <w:r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 xml:space="preserve">immune </w:t>
      </w:r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 xml:space="preserve">deficient mice, </w:t>
      </w:r>
      <w:proofErr w:type="spellStart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>intravitreally</w:t>
      </w:r>
      <w:proofErr w:type="spellEnd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 xml:space="preserve"> infused T-type Ca</w:t>
      </w:r>
      <w:r w:rsidRPr="0077187F">
        <w:rPr>
          <w:rFonts w:ascii="Times New Roman" w:hAnsi="Times New Roman" w:cs="Times New Roman"/>
          <w:color w:val="000000" w:themeColor="text1"/>
          <w:sz w:val="20"/>
          <w:szCs w:val="24"/>
          <w:vertAlign w:val="superscript"/>
          <w:lang w:val="en-AU"/>
        </w:rPr>
        <w:t>2+</w:t>
      </w:r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 xml:space="preserve"> channel blocker NNC55-0396 and performed </w:t>
      </w:r>
      <w:r w:rsidRPr="0077187F">
        <w:rPr>
          <w:rFonts w:ascii="Times New Roman" w:hAnsi="Times New Roman" w:cs="Times New Roman"/>
          <w:i/>
          <w:color w:val="000000" w:themeColor="text1"/>
          <w:sz w:val="20"/>
          <w:szCs w:val="24"/>
          <w:lang w:val="en-AU"/>
        </w:rPr>
        <w:t>in vivo</w:t>
      </w:r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 xml:space="preserve"> and </w:t>
      </w:r>
      <w:r w:rsidRPr="0077187F">
        <w:rPr>
          <w:rFonts w:ascii="Times New Roman" w:hAnsi="Times New Roman" w:cs="Times New Roman"/>
          <w:i/>
          <w:color w:val="000000" w:themeColor="text1"/>
          <w:sz w:val="20"/>
          <w:szCs w:val="24"/>
          <w:lang w:val="en-AU"/>
        </w:rPr>
        <w:t>ex vivo</w:t>
      </w:r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 xml:space="preserve"> measurements. </w:t>
      </w:r>
      <w:r w:rsidRPr="0077187F">
        <w:rPr>
          <w:rFonts w:ascii="Times New Roman" w:hAnsi="Times New Roman" w:cs="Times New Roman"/>
          <w:i/>
          <w:color w:val="000000" w:themeColor="text1"/>
          <w:sz w:val="20"/>
          <w:szCs w:val="24"/>
          <w:lang w:val="en-AU"/>
        </w:rPr>
        <w:t>I</w:t>
      </w:r>
      <w:r w:rsidRPr="0077187F">
        <w:rPr>
          <w:rFonts w:ascii="Times New Roman" w:hAnsi="Times New Roman" w:cs="Times New Roman"/>
          <w:i/>
          <w:iCs/>
          <w:color w:val="000000" w:themeColor="text1"/>
          <w:sz w:val="20"/>
          <w:szCs w:val="24"/>
          <w:lang w:val="en-AU"/>
        </w:rPr>
        <w:t>n vivo</w:t>
      </w:r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 xml:space="preserve"> stereomicroscopy showed that transplanted </w:t>
      </w:r>
      <w:proofErr w:type="spellStart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>hiPSC</w:t>
      </w:r>
      <w:proofErr w:type="spellEnd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 xml:space="preserve">-islets underwent initial adhesion to, gradual integration with and eventual engraftment as well as survival on the iris. </w:t>
      </w:r>
      <w:r w:rsidRPr="0077187F">
        <w:rPr>
          <w:rFonts w:ascii="Times New Roman" w:hAnsi="Times New Roman" w:cs="Times New Roman"/>
          <w:i/>
          <w:iCs/>
          <w:color w:val="000000" w:themeColor="text1"/>
          <w:sz w:val="20"/>
          <w:szCs w:val="24"/>
          <w:lang w:val="en-AU"/>
        </w:rPr>
        <w:t>In vivo</w:t>
      </w:r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 xml:space="preserve"> confocal microscopy revealed that </w:t>
      </w:r>
      <w:proofErr w:type="spellStart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>intracameral</w:t>
      </w:r>
      <w:proofErr w:type="spellEnd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 xml:space="preserve"> </w:t>
      </w:r>
      <w:proofErr w:type="spellStart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>hiPSC</w:t>
      </w:r>
      <w:proofErr w:type="spellEnd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 xml:space="preserve">-islets were satisfactorily vascularized and displayed intense light scattering signals, reflecting the abundance of zinc-insulin crystals inside insulin secretory granules, within two months post-transplantation. Furthermore, </w:t>
      </w:r>
      <w:proofErr w:type="spellStart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>intravitreally</w:t>
      </w:r>
      <w:proofErr w:type="spellEnd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 xml:space="preserve">-infused NNC55-0396 did not influence the </w:t>
      </w:r>
      <w:proofErr w:type="spellStart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>macromorphology</w:t>
      </w:r>
      <w:proofErr w:type="spellEnd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>, vascularization and light scattering signals. Interestingly, e</w:t>
      </w:r>
      <w:r w:rsidRPr="0077187F">
        <w:rPr>
          <w:rFonts w:ascii="Times New Roman" w:hAnsi="Times New Roman" w:cs="Times New Roman"/>
          <w:i/>
          <w:iCs/>
          <w:color w:val="000000" w:themeColor="text1"/>
          <w:sz w:val="20"/>
          <w:szCs w:val="24"/>
          <w:lang w:val="en-AU"/>
        </w:rPr>
        <w:t>x vivo</w:t>
      </w:r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 xml:space="preserve"> [Ca</w:t>
      </w:r>
      <w:r w:rsidRPr="0077187F">
        <w:rPr>
          <w:rFonts w:ascii="Times New Roman" w:hAnsi="Times New Roman" w:cs="Times New Roman"/>
          <w:color w:val="000000" w:themeColor="text1"/>
          <w:sz w:val="20"/>
          <w:szCs w:val="24"/>
          <w:vertAlign w:val="superscript"/>
          <w:lang w:val="en-AU"/>
        </w:rPr>
        <w:t>2+</w:t>
      </w:r>
      <w:proofErr w:type="gramStart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>]</w:t>
      </w:r>
      <w:proofErr w:type="spellStart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vertAlign w:val="subscript"/>
          <w:lang w:val="en-AU"/>
        </w:rPr>
        <w:t>i</w:t>
      </w:r>
      <w:proofErr w:type="spellEnd"/>
      <w:proofErr w:type="gramEnd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 xml:space="preserve"> measurements disclosed that </w:t>
      </w:r>
      <w:proofErr w:type="spellStart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>intravitreally</w:t>
      </w:r>
      <w:proofErr w:type="spellEnd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>-infused NNC55-0396 significantly decreased basal [Ca</w:t>
      </w:r>
      <w:r w:rsidRPr="0077187F">
        <w:rPr>
          <w:rFonts w:ascii="Times New Roman" w:hAnsi="Times New Roman" w:cs="Times New Roman"/>
          <w:color w:val="000000" w:themeColor="text1"/>
          <w:sz w:val="20"/>
          <w:szCs w:val="24"/>
          <w:vertAlign w:val="superscript"/>
          <w:lang w:val="en-AU"/>
        </w:rPr>
        <w:t>2+</w:t>
      </w:r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>]</w:t>
      </w:r>
      <w:proofErr w:type="spellStart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vertAlign w:val="subscript"/>
          <w:lang w:val="en-AU"/>
        </w:rPr>
        <w:t>i</w:t>
      </w:r>
      <w:proofErr w:type="spellEnd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 xml:space="preserve"> levels and increased glucose-stimulated [Ca</w:t>
      </w:r>
      <w:r w:rsidRPr="0077187F">
        <w:rPr>
          <w:rFonts w:ascii="Times New Roman" w:hAnsi="Times New Roman" w:cs="Times New Roman"/>
          <w:color w:val="000000" w:themeColor="text1"/>
          <w:sz w:val="20"/>
          <w:szCs w:val="24"/>
          <w:vertAlign w:val="superscript"/>
          <w:lang w:val="en-AU"/>
        </w:rPr>
        <w:t>2+</w:t>
      </w:r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>]</w:t>
      </w:r>
      <w:proofErr w:type="spellStart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vertAlign w:val="subscript"/>
          <w:lang w:val="en-AU"/>
        </w:rPr>
        <w:t>i</w:t>
      </w:r>
      <w:proofErr w:type="spellEnd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 xml:space="preserve"> responses in intact </w:t>
      </w:r>
      <w:proofErr w:type="spellStart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>hiPSC</w:t>
      </w:r>
      <w:proofErr w:type="spellEnd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 xml:space="preserve">-isles. In conclusion, the present study verifies that the </w:t>
      </w:r>
      <w:proofErr w:type="spellStart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>immunodeficient</w:t>
      </w:r>
      <w:proofErr w:type="spellEnd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 xml:space="preserve"> mouse ACE can serve as a unique site for pharmacological manipulation of </w:t>
      </w:r>
      <w:r w:rsidRPr="0077187F">
        <w:rPr>
          <w:rFonts w:ascii="Times New Roman" w:hAnsi="Times New Roman" w:cs="Times New Roman"/>
          <w:i/>
          <w:iCs/>
          <w:color w:val="000000" w:themeColor="text1"/>
          <w:sz w:val="20"/>
          <w:szCs w:val="24"/>
          <w:lang w:val="en-AU"/>
        </w:rPr>
        <w:t>in vivo</w:t>
      </w:r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 xml:space="preserve"> maturation of </w:t>
      </w:r>
      <w:proofErr w:type="spellStart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>hiPSC</w:t>
      </w:r>
      <w:proofErr w:type="spellEnd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 xml:space="preserve">-islets. These cells can not only be micro-imaged </w:t>
      </w:r>
      <w:proofErr w:type="spellStart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>intravitally</w:t>
      </w:r>
      <w:proofErr w:type="spellEnd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 xml:space="preserve">, noninvasively and longitudinally, but also retrieved without suffering physical and chemical disturbance for more precise </w:t>
      </w:r>
      <w:r w:rsidRPr="0077187F">
        <w:rPr>
          <w:rFonts w:ascii="Times New Roman" w:hAnsi="Times New Roman" w:cs="Times New Roman"/>
          <w:i/>
          <w:iCs/>
          <w:color w:val="000000" w:themeColor="text1"/>
          <w:sz w:val="20"/>
          <w:szCs w:val="24"/>
          <w:lang w:val="en-AU"/>
        </w:rPr>
        <w:t>ex vivo</w:t>
      </w:r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 xml:space="preserve"> studies, as exemplified here by [Ca</w:t>
      </w:r>
      <w:r w:rsidRPr="0077187F">
        <w:rPr>
          <w:rFonts w:ascii="Times New Roman" w:hAnsi="Times New Roman" w:cs="Times New Roman"/>
          <w:color w:val="000000" w:themeColor="text1"/>
          <w:sz w:val="20"/>
          <w:szCs w:val="24"/>
          <w:vertAlign w:val="superscript"/>
          <w:lang w:val="en-AU"/>
        </w:rPr>
        <w:t>2+</w:t>
      </w:r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>]</w:t>
      </w:r>
      <w:proofErr w:type="spellStart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vertAlign w:val="subscript"/>
          <w:lang w:val="en-AU"/>
        </w:rPr>
        <w:t>i</w:t>
      </w:r>
      <w:proofErr w:type="spellEnd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 xml:space="preserve"> measurements. Importantly, our data demonstrate that inhibition of T-Type Ca</w:t>
      </w:r>
      <w:r w:rsidRPr="0077187F">
        <w:rPr>
          <w:rFonts w:ascii="Times New Roman" w:hAnsi="Times New Roman" w:cs="Times New Roman"/>
          <w:color w:val="000000" w:themeColor="text1"/>
          <w:sz w:val="20"/>
          <w:szCs w:val="24"/>
          <w:vertAlign w:val="superscript"/>
          <w:lang w:val="en-AU"/>
        </w:rPr>
        <w:t>2+</w:t>
      </w:r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 xml:space="preserve"> channels facilitates glucose-dependent Ca</w:t>
      </w:r>
      <w:r w:rsidRPr="0077187F">
        <w:rPr>
          <w:rFonts w:ascii="Times New Roman" w:hAnsi="Times New Roman" w:cs="Times New Roman"/>
          <w:color w:val="000000" w:themeColor="text1"/>
          <w:sz w:val="20"/>
          <w:szCs w:val="24"/>
          <w:vertAlign w:val="superscript"/>
          <w:lang w:val="en-AU"/>
        </w:rPr>
        <w:t>2+</w:t>
      </w:r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 xml:space="preserve"> </w:t>
      </w:r>
      <w:proofErr w:type="spellStart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>signaling</w:t>
      </w:r>
      <w:proofErr w:type="spellEnd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 xml:space="preserve"> in </w:t>
      </w:r>
      <w:proofErr w:type="spellStart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>hiPSC</w:t>
      </w:r>
      <w:proofErr w:type="spellEnd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>-islets. These findings are important and support the notion that altered T-type Ca</w:t>
      </w:r>
      <w:r w:rsidRPr="0077187F">
        <w:rPr>
          <w:rFonts w:ascii="Times New Roman" w:hAnsi="Times New Roman" w:cs="Times New Roman"/>
          <w:color w:val="000000" w:themeColor="text1"/>
          <w:sz w:val="20"/>
          <w:szCs w:val="24"/>
          <w:vertAlign w:val="superscript"/>
          <w:lang w:val="en-AU"/>
        </w:rPr>
        <w:t>2+</w:t>
      </w:r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 xml:space="preserve"> channel activity may serve as a key signal in </w:t>
      </w:r>
      <w:proofErr w:type="spellStart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>hiPSC</w:t>
      </w:r>
      <w:proofErr w:type="spellEnd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>-islet cell maturation.</w:t>
      </w:r>
    </w:p>
    <w:p w:rsidR="0077187F" w:rsidRPr="0077187F" w:rsidRDefault="0077187F" w:rsidP="0077187F">
      <w:pPr>
        <w:rPr>
          <w:rFonts w:ascii="Times New Roman" w:hAnsi="Times New Roman" w:cs="Times New Roman"/>
          <w:b/>
          <w:sz w:val="24"/>
          <w:szCs w:val="24"/>
        </w:rPr>
      </w:pPr>
      <w:r w:rsidRPr="0077187F">
        <w:rPr>
          <w:rFonts w:ascii="Times New Roman" w:hAnsi="Times New Roman" w:cs="Times New Roman"/>
          <w:b/>
          <w:sz w:val="24"/>
          <w:szCs w:val="24"/>
        </w:rPr>
        <w:t>Importance of Research</w:t>
      </w:r>
    </w:p>
    <w:p w:rsidR="0077187F" w:rsidRPr="0077187F" w:rsidRDefault="0077187F" w:rsidP="0077187F">
      <w:pPr>
        <w:jc w:val="both"/>
        <w:rPr>
          <w:rFonts w:ascii="Times New Roman" w:hAnsi="Times New Roman" w:cs="Times New Roman"/>
          <w:bCs/>
          <w:sz w:val="20"/>
          <w:szCs w:val="24"/>
        </w:rPr>
      </w:pPr>
      <w:r w:rsidRPr="0077187F">
        <w:rPr>
          <w:rFonts w:ascii="Times New Roman" w:hAnsi="Times New Roman" w:cs="Times New Roman"/>
          <w:bCs/>
          <w:sz w:val="20"/>
          <w:szCs w:val="24"/>
        </w:rPr>
        <w:t xml:space="preserve">The present work reveals that the </w:t>
      </w:r>
      <w:proofErr w:type="spellStart"/>
      <w:r w:rsidRPr="0077187F">
        <w:rPr>
          <w:rFonts w:ascii="Times New Roman" w:hAnsi="Times New Roman" w:cs="Times New Roman"/>
          <w:bCs/>
          <w:sz w:val="20"/>
          <w:szCs w:val="24"/>
        </w:rPr>
        <w:t>immunodeficient</w:t>
      </w:r>
      <w:proofErr w:type="spellEnd"/>
      <w:r w:rsidRPr="0077187F">
        <w:rPr>
          <w:rFonts w:ascii="Times New Roman" w:hAnsi="Times New Roman" w:cs="Times New Roman"/>
          <w:bCs/>
          <w:sz w:val="20"/>
          <w:szCs w:val="24"/>
        </w:rPr>
        <w:t xml:space="preserve"> mouse ACE can serve as a unique site not only for </w:t>
      </w:r>
      <w:r w:rsidRPr="0077187F">
        <w:rPr>
          <w:rFonts w:ascii="Times New Roman" w:hAnsi="Times New Roman" w:cs="Times New Roman"/>
          <w:bCs/>
          <w:i/>
          <w:sz w:val="20"/>
          <w:szCs w:val="24"/>
        </w:rPr>
        <w:t>in vivo</w:t>
      </w:r>
      <w:r w:rsidRPr="0077187F">
        <w:rPr>
          <w:rFonts w:ascii="Times New Roman" w:hAnsi="Times New Roman" w:cs="Times New Roman"/>
          <w:bCs/>
          <w:sz w:val="20"/>
          <w:szCs w:val="24"/>
        </w:rPr>
        <w:t xml:space="preserve"> maturation of </w:t>
      </w:r>
      <w:proofErr w:type="spellStart"/>
      <w:r w:rsidRPr="0077187F">
        <w:rPr>
          <w:rFonts w:ascii="Times New Roman" w:hAnsi="Times New Roman" w:cs="Times New Roman"/>
          <w:bCs/>
          <w:sz w:val="20"/>
          <w:szCs w:val="24"/>
        </w:rPr>
        <w:t>hiPSC</w:t>
      </w:r>
      <w:proofErr w:type="spellEnd"/>
      <w:r w:rsidRPr="0077187F">
        <w:rPr>
          <w:rFonts w:ascii="Times New Roman" w:hAnsi="Times New Roman" w:cs="Times New Roman"/>
          <w:bCs/>
          <w:sz w:val="20"/>
          <w:szCs w:val="24"/>
        </w:rPr>
        <w:t xml:space="preserve">-islet grafts, but also for local application of substances to manipulate such maturation. This offers a resource for mechanistic evaluation of the ontogenetic development of human stem cell-derived islets or other </w:t>
      </w:r>
      <w:proofErr w:type="spellStart"/>
      <w:r w:rsidRPr="0077187F">
        <w:rPr>
          <w:rFonts w:ascii="Times New Roman" w:hAnsi="Times New Roman" w:cs="Times New Roman"/>
          <w:bCs/>
          <w:sz w:val="20"/>
          <w:szCs w:val="24"/>
        </w:rPr>
        <w:t>organoids</w:t>
      </w:r>
      <w:proofErr w:type="spellEnd"/>
      <w:r w:rsidRPr="0077187F">
        <w:rPr>
          <w:rFonts w:ascii="Times New Roman" w:hAnsi="Times New Roman" w:cs="Times New Roman"/>
          <w:bCs/>
          <w:sz w:val="20"/>
          <w:szCs w:val="24"/>
        </w:rPr>
        <w:t>. Importantly, the present work also verifies that inhibiting Ca</w:t>
      </w:r>
      <w:r w:rsidRPr="0077187F">
        <w:rPr>
          <w:rFonts w:ascii="Times New Roman" w:hAnsi="Times New Roman" w:cs="Times New Roman"/>
          <w:bCs/>
          <w:sz w:val="20"/>
          <w:szCs w:val="24"/>
          <w:vertAlign w:val="subscript"/>
        </w:rPr>
        <w:t>V</w:t>
      </w:r>
      <w:r w:rsidRPr="0077187F">
        <w:rPr>
          <w:rFonts w:ascii="Times New Roman" w:hAnsi="Times New Roman" w:cs="Times New Roman"/>
          <w:bCs/>
          <w:sz w:val="20"/>
          <w:szCs w:val="24"/>
        </w:rPr>
        <w:t>3 channels facilitate the development of glucose-dependent Ca</w:t>
      </w:r>
      <w:r w:rsidRPr="0077187F">
        <w:rPr>
          <w:rFonts w:ascii="Times New Roman" w:hAnsi="Times New Roman" w:cs="Times New Roman"/>
          <w:bCs/>
          <w:sz w:val="20"/>
          <w:szCs w:val="24"/>
          <w:vertAlign w:val="superscript"/>
        </w:rPr>
        <w:t>2+</w:t>
      </w:r>
      <w:r w:rsidRPr="0077187F">
        <w:rPr>
          <w:rFonts w:ascii="Times New Roman" w:hAnsi="Times New Roman" w:cs="Times New Roman"/>
          <w:bCs/>
          <w:sz w:val="20"/>
          <w:szCs w:val="24"/>
        </w:rPr>
        <w:t xml:space="preserve"> signaling in </w:t>
      </w:r>
      <w:proofErr w:type="spellStart"/>
      <w:r w:rsidRPr="0077187F">
        <w:rPr>
          <w:rFonts w:ascii="Times New Roman" w:hAnsi="Times New Roman" w:cs="Times New Roman"/>
          <w:bCs/>
          <w:sz w:val="20"/>
          <w:szCs w:val="24"/>
        </w:rPr>
        <w:t>hiPSC</w:t>
      </w:r>
      <w:proofErr w:type="spellEnd"/>
      <w:r w:rsidRPr="0077187F">
        <w:rPr>
          <w:rFonts w:ascii="Times New Roman" w:hAnsi="Times New Roman" w:cs="Times New Roman"/>
          <w:bCs/>
          <w:sz w:val="20"/>
          <w:szCs w:val="24"/>
        </w:rPr>
        <w:t>-islets, supporting the notion that Ca</w:t>
      </w:r>
      <w:r w:rsidRPr="0077187F">
        <w:rPr>
          <w:rFonts w:ascii="Times New Roman" w:hAnsi="Times New Roman" w:cs="Times New Roman"/>
          <w:bCs/>
          <w:sz w:val="20"/>
          <w:szCs w:val="24"/>
          <w:vertAlign w:val="subscript"/>
        </w:rPr>
        <w:t>V</w:t>
      </w:r>
      <w:r w:rsidRPr="0077187F">
        <w:rPr>
          <w:rFonts w:ascii="Times New Roman" w:hAnsi="Times New Roman" w:cs="Times New Roman"/>
          <w:bCs/>
          <w:sz w:val="20"/>
          <w:szCs w:val="24"/>
        </w:rPr>
        <w:t xml:space="preserve">3 channels operate in </w:t>
      </w:r>
      <w:proofErr w:type="spellStart"/>
      <w:r w:rsidRPr="0077187F">
        <w:rPr>
          <w:rFonts w:ascii="Times New Roman" w:hAnsi="Times New Roman" w:cs="Times New Roman"/>
          <w:bCs/>
          <w:sz w:val="20"/>
          <w:szCs w:val="24"/>
        </w:rPr>
        <w:t>hiPSC</w:t>
      </w:r>
      <w:proofErr w:type="spellEnd"/>
      <w:r w:rsidRPr="0077187F">
        <w:rPr>
          <w:rFonts w:ascii="Times New Roman" w:hAnsi="Times New Roman" w:cs="Times New Roman"/>
          <w:bCs/>
          <w:sz w:val="20"/>
          <w:szCs w:val="24"/>
        </w:rPr>
        <w:t>-islet cells to impede the maturation of these cells.</w:t>
      </w:r>
    </w:p>
    <w:p w:rsidR="0077187F" w:rsidRPr="0077187F" w:rsidRDefault="0077187F" w:rsidP="0077187F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 w:themeColor="text1"/>
          <w:sz w:val="24"/>
          <w:szCs w:val="24"/>
          <w:lang w:val="en-AU"/>
        </w:rPr>
      </w:pPr>
      <w:r w:rsidRPr="0077187F">
        <w:rPr>
          <w:rFonts w:ascii="Times New Roman" w:hAnsi="Times New Roman" w:cs="Times New Roman"/>
          <w:b/>
          <w:color w:val="000000" w:themeColor="text1"/>
          <w:sz w:val="24"/>
          <w:szCs w:val="24"/>
          <w:lang w:val="en-AU"/>
        </w:rPr>
        <w:t>Biography</w:t>
      </w:r>
    </w:p>
    <w:p w:rsidR="0077187F" w:rsidRPr="0077187F" w:rsidRDefault="0077187F" w:rsidP="0077187F">
      <w:pPr>
        <w:widowControl w:val="0"/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</w:rPr>
      </w:pPr>
      <w:proofErr w:type="spellStart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>Kaixuan</w:t>
      </w:r>
      <w:proofErr w:type="spellEnd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 xml:space="preserve"> Zhao is a PhD candidate in Medical Science at </w:t>
      </w:r>
      <w:proofErr w:type="spellStart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>Karolinska</w:t>
      </w:r>
      <w:proofErr w:type="spellEnd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 xml:space="preserve"> Institute, Sweden. She is studying the role of voltage-gated Ca</w:t>
      </w:r>
      <w:r w:rsidRPr="0077187F">
        <w:rPr>
          <w:rFonts w:ascii="Times New Roman" w:hAnsi="Times New Roman" w:cs="Times New Roman"/>
          <w:color w:val="000000" w:themeColor="text1"/>
          <w:sz w:val="20"/>
          <w:szCs w:val="24"/>
          <w:vertAlign w:val="superscript"/>
          <w:lang w:val="en-AU"/>
        </w:rPr>
        <w:t>2+</w:t>
      </w:r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 xml:space="preserve"> channels in beta cell maturity. Her efforts have resulted in interesting publications in </w:t>
      </w:r>
      <w:proofErr w:type="spellStart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>Proc</w:t>
      </w:r>
      <w:proofErr w:type="spellEnd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 xml:space="preserve"> </w:t>
      </w:r>
      <w:proofErr w:type="spellStart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>Natl</w:t>
      </w:r>
      <w:proofErr w:type="spellEnd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 xml:space="preserve"> </w:t>
      </w:r>
      <w:proofErr w:type="spellStart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>Acad</w:t>
      </w:r>
      <w:proofErr w:type="spellEnd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 xml:space="preserve"> </w:t>
      </w:r>
      <w:proofErr w:type="spellStart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>Sci</w:t>
      </w:r>
      <w:proofErr w:type="spellEnd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 xml:space="preserve"> USA, Cell </w:t>
      </w:r>
      <w:proofErr w:type="spellStart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>Mol</w:t>
      </w:r>
      <w:proofErr w:type="spellEnd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 xml:space="preserve"> Life </w:t>
      </w:r>
      <w:proofErr w:type="spellStart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>Sci</w:t>
      </w:r>
      <w:proofErr w:type="spellEnd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 xml:space="preserve"> and Cell </w:t>
      </w:r>
      <w:proofErr w:type="spellStart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>Transplantat</w:t>
      </w:r>
      <w:proofErr w:type="spellEnd"/>
      <w:r w:rsidRPr="0077187F">
        <w:rPr>
          <w:rFonts w:ascii="Times New Roman" w:hAnsi="Times New Roman" w:cs="Times New Roman"/>
          <w:color w:val="000000" w:themeColor="text1"/>
          <w:sz w:val="20"/>
          <w:szCs w:val="24"/>
          <w:lang w:val="en-AU"/>
        </w:rPr>
        <w:t>.</w:t>
      </w:r>
      <w:bookmarkEnd w:id="0"/>
    </w:p>
    <w:sectPr w:rsidR="0077187F" w:rsidRPr="007718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87F"/>
    <w:rsid w:val="00474203"/>
    <w:rsid w:val="00535872"/>
    <w:rsid w:val="0077187F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83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43037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4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477959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491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7429784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541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443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514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515</Words>
  <Characters>2941</Characters>
  <Application>Microsoft Office Word</Application>
  <DocSecurity>0</DocSecurity>
  <Lines>24</Lines>
  <Paragraphs>6</Paragraphs>
  <ScaleCrop>false</ScaleCrop>
  <Company/>
  <LinksUpToDate>false</LinksUpToDate>
  <CharactersWithSpaces>3450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2022-10-31T11:21:00Z</dcterms:created>
  <dcterms:modified xsi:type="dcterms:W3CDTF">2022-10-31T11:31:00Z</dcterms:modified>
</cp:coreProperties>
</file>