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645" w:rsidRPr="00C421E9" w:rsidRDefault="00CF4645" w:rsidP="00C421E9">
      <w:pPr>
        <w:jc w:val="left"/>
        <w:rPr>
          <w:b/>
          <w:sz w:val="32"/>
        </w:rPr>
      </w:pPr>
      <w:bookmarkStart w:id="0" w:name="_Toc82162272"/>
      <w:r w:rsidRPr="00C421E9">
        <w:rPr>
          <w:b/>
          <w:sz w:val="32"/>
        </w:rPr>
        <w:t xml:space="preserve">Why </w:t>
      </w:r>
      <w:r w:rsidR="00C421E9" w:rsidRPr="00C421E9">
        <w:rPr>
          <w:b/>
          <w:sz w:val="32"/>
        </w:rPr>
        <w:t xml:space="preserve">syphilis infection </w:t>
      </w:r>
      <w:r w:rsidRPr="00C421E9">
        <w:rPr>
          <w:b/>
          <w:sz w:val="32"/>
        </w:rPr>
        <w:t xml:space="preserve">is high among </w:t>
      </w:r>
      <w:r w:rsidR="00C421E9" w:rsidRPr="00C421E9">
        <w:rPr>
          <w:b/>
          <w:sz w:val="32"/>
        </w:rPr>
        <w:t xml:space="preserve">pregnant women </w:t>
      </w:r>
      <w:r w:rsidRPr="00C421E9">
        <w:rPr>
          <w:b/>
          <w:sz w:val="32"/>
        </w:rPr>
        <w:t xml:space="preserve">in </w:t>
      </w:r>
      <w:r w:rsidR="00C421E9" w:rsidRPr="00C421E9">
        <w:rPr>
          <w:b/>
          <w:sz w:val="32"/>
        </w:rPr>
        <w:t>refugee camps</w:t>
      </w:r>
      <w:r w:rsidRPr="00C421E9">
        <w:rPr>
          <w:b/>
          <w:sz w:val="32"/>
        </w:rPr>
        <w:t xml:space="preserve">? A case in Ethiopia </w:t>
      </w:r>
    </w:p>
    <w:p w:rsidR="00CF4645" w:rsidRDefault="00CF4645" w:rsidP="00C421E9">
      <w:pPr>
        <w:jc w:val="left"/>
      </w:pPr>
      <w:proofErr w:type="spellStart"/>
      <w:r w:rsidRPr="00C421E9">
        <w:t>Abdi</w:t>
      </w:r>
      <w:proofErr w:type="spellEnd"/>
      <w:r w:rsidRPr="00C421E9">
        <w:t xml:space="preserve"> </w:t>
      </w:r>
      <w:proofErr w:type="spellStart"/>
      <w:r w:rsidRPr="00C421E9">
        <w:t>Geda</w:t>
      </w:r>
      <w:proofErr w:type="spellEnd"/>
      <w:r w:rsidR="00C421E9">
        <w:t xml:space="preserve">* and </w:t>
      </w:r>
      <w:proofErr w:type="spellStart"/>
      <w:r w:rsidRPr="00C421E9">
        <w:t>Amare</w:t>
      </w:r>
      <w:proofErr w:type="spellEnd"/>
      <w:r w:rsidRPr="00C421E9">
        <w:t xml:space="preserve"> </w:t>
      </w:r>
      <w:proofErr w:type="spellStart"/>
      <w:r w:rsidRPr="00C421E9">
        <w:t>Tadesse</w:t>
      </w:r>
      <w:proofErr w:type="spellEnd"/>
    </w:p>
    <w:p w:rsidR="00C421E9" w:rsidRPr="00C421E9" w:rsidRDefault="00C421E9" w:rsidP="00C421E9">
      <w:pPr>
        <w:jc w:val="left"/>
        <w:rPr>
          <w:sz w:val="22"/>
        </w:rPr>
      </w:pPr>
      <w:proofErr w:type="spellStart"/>
      <w:r w:rsidRPr="00C421E9">
        <w:rPr>
          <w:sz w:val="22"/>
        </w:rPr>
        <w:t>Mettu</w:t>
      </w:r>
      <w:proofErr w:type="spellEnd"/>
      <w:r w:rsidRPr="00C421E9">
        <w:rPr>
          <w:sz w:val="22"/>
        </w:rPr>
        <w:t xml:space="preserve"> University, </w:t>
      </w:r>
      <w:r>
        <w:rPr>
          <w:sz w:val="22"/>
        </w:rPr>
        <w:t>Ethiopia</w:t>
      </w:r>
    </w:p>
    <w:p w:rsidR="00C421E9" w:rsidRPr="00C421E9" w:rsidRDefault="0073739F" w:rsidP="00C421E9">
      <w:pPr>
        <w:rPr>
          <w:b/>
        </w:rPr>
      </w:pPr>
      <w:r w:rsidRPr="00C421E9">
        <w:rPr>
          <w:b/>
        </w:rPr>
        <w:t>Abstract</w:t>
      </w:r>
      <w:bookmarkStart w:id="1" w:name="_Toc80205250"/>
      <w:bookmarkStart w:id="2" w:name="_Toc80344093"/>
      <w:bookmarkStart w:id="3" w:name="_Toc80345370"/>
      <w:bookmarkStart w:id="4" w:name="_Toc82162273"/>
      <w:bookmarkEnd w:id="0"/>
    </w:p>
    <w:p w:rsidR="0073739F" w:rsidRPr="00C421E9" w:rsidRDefault="0073739F" w:rsidP="00C421E9">
      <w:pPr>
        <w:jc w:val="both"/>
        <w:rPr>
          <w:sz w:val="20"/>
        </w:rPr>
      </w:pPr>
      <w:r w:rsidRPr="00C421E9">
        <w:rPr>
          <w:b/>
          <w:sz w:val="20"/>
        </w:rPr>
        <w:t>Background:</w:t>
      </w:r>
      <w:r w:rsidRPr="00C421E9">
        <w:rPr>
          <w:sz w:val="20"/>
        </w:rPr>
        <w:t xml:space="preserve"> Almost 1 million pregnant women were estimated to be infected with syphilis in </w:t>
      </w:r>
      <w:r w:rsidR="00C421E9">
        <w:rPr>
          <w:sz w:val="20"/>
        </w:rPr>
        <w:t>2016, resulting in over 350</w:t>
      </w:r>
      <w:r w:rsidRPr="00C421E9">
        <w:rPr>
          <w:sz w:val="20"/>
        </w:rPr>
        <w:t xml:space="preserve">000 adverse birth outcomes More than half of infected pregnant women transmit the infection to their babies, resulting in adverse pregnancy outcomes, including </w:t>
      </w:r>
      <w:r w:rsidR="00C421E9" w:rsidRPr="00C421E9">
        <w:rPr>
          <w:sz w:val="20"/>
        </w:rPr>
        <w:t>fetal</w:t>
      </w:r>
      <w:r w:rsidRPr="00C421E9">
        <w:rPr>
          <w:sz w:val="20"/>
        </w:rPr>
        <w:t xml:space="preserve"> death, still</w:t>
      </w:r>
      <w:r w:rsidR="001E124A">
        <w:rPr>
          <w:sz w:val="20"/>
        </w:rPr>
        <w:t xml:space="preserve"> </w:t>
      </w:r>
      <w:r w:rsidRPr="00C421E9">
        <w:rPr>
          <w:sz w:val="20"/>
        </w:rPr>
        <w:t>birth, preterm birth, low birth weight, neonatal death, and congenital infection in infants</w:t>
      </w:r>
      <w:bookmarkEnd w:id="1"/>
      <w:bookmarkEnd w:id="2"/>
      <w:bookmarkEnd w:id="3"/>
      <w:r w:rsidRPr="00C421E9">
        <w:rPr>
          <w:sz w:val="20"/>
        </w:rPr>
        <w:t>.</w:t>
      </w:r>
      <w:bookmarkEnd w:id="4"/>
      <w:r w:rsidRPr="00C421E9">
        <w:rPr>
          <w:sz w:val="20"/>
        </w:rPr>
        <w:t xml:space="preserve"> </w:t>
      </w:r>
    </w:p>
    <w:p w:rsidR="0073739F" w:rsidRPr="00C421E9" w:rsidRDefault="00C421E9" w:rsidP="00C421E9">
      <w:pPr>
        <w:jc w:val="both"/>
        <w:rPr>
          <w:sz w:val="20"/>
        </w:rPr>
      </w:pPr>
      <w:r w:rsidRPr="00C421E9">
        <w:rPr>
          <w:b/>
          <w:sz w:val="20"/>
        </w:rPr>
        <w:t>Objectives:</w:t>
      </w:r>
      <w:r w:rsidRPr="00C421E9">
        <w:rPr>
          <w:sz w:val="20"/>
        </w:rPr>
        <w:t xml:space="preserve"> </w:t>
      </w:r>
      <w:r w:rsidR="0073739F" w:rsidRPr="00C421E9">
        <w:rPr>
          <w:sz w:val="20"/>
        </w:rPr>
        <w:t xml:space="preserve">The objective of the study was to assess the syphilis status and associated factors among pregnant women attending antenatal care in </w:t>
      </w:r>
      <w:proofErr w:type="spellStart"/>
      <w:r w:rsidR="0073739F" w:rsidRPr="00C421E9">
        <w:rPr>
          <w:sz w:val="20"/>
        </w:rPr>
        <w:t>Kule</w:t>
      </w:r>
      <w:proofErr w:type="spellEnd"/>
      <w:r w:rsidR="0073739F" w:rsidRPr="00C421E9">
        <w:rPr>
          <w:sz w:val="20"/>
        </w:rPr>
        <w:t xml:space="preserve"> refugee camp health facilities, </w:t>
      </w:r>
      <w:proofErr w:type="spellStart"/>
      <w:r w:rsidR="0073739F" w:rsidRPr="00C421E9">
        <w:rPr>
          <w:sz w:val="20"/>
        </w:rPr>
        <w:t>Gambella</w:t>
      </w:r>
      <w:proofErr w:type="spellEnd"/>
      <w:r w:rsidR="0073739F" w:rsidRPr="00C421E9">
        <w:rPr>
          <w:sz w:val="20"/>
        </w:rPr>
        <w:t xml:space="preserve"> regional state, Southwest Ethiopia, in 2021.</w:t>
      </w:r>
    </w:p>
    <w:p w:rsidR="0073739F" w:rsidRPr="00C421E9" w:rsidRDefault="00C421E9" w:rsidP="00C421E9">
      <w:pPr>
        <w:jc w:val="both"/>
        <w:rPr>
          <w:sz w:val="20"/>
        </w:rPr>
      </w:pPr>
      <w:r w:rsidRPr="00C421E9">
        <w:rPr>
          <w:b/>
          <w:sz w:val="20"/>
        </w:rPr>
        <w:t>Methods:</w:t>
      </w:r>
      <w:r w:rsidRPr="00C421E9">
        <w:rPr>
          <w:sz w:val="20"/>
        </w:rPr>
        <w:t xml:space="preserve"> </w:t>
      </w:r>
      <w:r w:rsidR="0073739F" w:rsidRPr="00C421E9">
        <w:rPr>
          <w:sz w:val="20"/>
        </w:rPr>
        <w:t xml:space="preserve">Facility based cross-sectional study design was conducted among 374 pregnant women in a </w:t>
      </w:r>
      <w:proofErr w:type="spellStart"/>
      <w:r w:rsidR="0073739F" w:rsidRPr="00C421E9">
        <w:rPr>
          <w:sz w:val="20"/>
        </w:rPr>
        <w:t>Kule</w:t>
      </w:r>
      <w:proofErr w:type="spellEnd"/>
      <w:r w:rsidR="0073739F" w:rsidRPr="00C421E9">
        <w:rPr>
          <w:sz w:val="20"/>
        </w:rPr>
        <w:t xml:space="preserve"> refugee camp health facility from March 1, to July 15, </w:t>
      </w:r>
      <w:smartTag w:uri="urn:schemas-microsoft-com:office:smarttags" w:element="metricconverter">
        <w:smartTagPr>
          <w:attr w:name="ProductID" w:val="2021. A"/>
        </w:smartTagPr>
        <w:r w:rsidR="0073739F" w:rsidRPr="00C421E9">
          <w:rPr>
            <w:sz w:val="20"/>
          </w:rPr>
          <w:t>2021. A</w:t>
        </w:r>
      </w:smartTag>
      <w:r w:rsidR="0073739F" w:rsidRPr="00C421E9">
        <w:rPr>
          <w:sz w:val="20"/>
        </w:rPr>
        <w:t xml:space="preserve"> systematic random sampling technique was used to select the study participants. After the interview, 2</w:t>
      </w:r>
      <w:r>
        <w:rPr>
          <w:sz w:val="20"/>
        </w:rPr>
        <w:t xml:space="preserve"> </w:t>
      </w:r>
      <w:r w:rsidR="0073739F" w:rsidRPr="00C421E9">
        <w:rPr>
          <w:sz w:val="20"/>
        </w:rPr>
        <w:t>ml of venous blood sample was drawn from each of the study participants. Then, RPR test was done. When RPR tests were positive, the study subjects were considered as syphilis positive</w:t>
      </w:r>
      <w:r w:rsidR="00D242FE">
        <w:rPr>
          <w:sz w:val="20"/>
        </w:rPr>
        <w:t>.</w:t>
      </w:r>
    </w:p>
    <w:p w:rsidR="0073739F" w:rsidRPr="00C421E9" w:rsidRDefault="00C421E9" w:rsidP="00C421E9">
      <w:pPr>
        <w:jc w:val="both"/>
        <w:rPr>
          <w:sz w:val="20"/>
        </w:rPr>
      </w:pPr>
      <w:r w:rsidRPr="00C421E9">
        <w:rPr>
          <w:b/>
          <w:sz w:val="20"/>
        </w:rPr>
        <w:t>Results:</w:t>
      </w:r>
      <w:r w:rsidRPr="00C421E9">
        <w:rPr>
          <w:sz w:val="20"/>
        </w:rPr>
        <w:t xml:space="preserve"> </w:t>
      </w:r>
      <w:r w:rsidR="0073739F" w:rsidRPr="00C421E9">
        <w:rPr>
          <w:sz w:val="20"/>
        </w:rPr>
        <w:t>The overall syphilis positivity rate was 11.8%. Education status (unab</w:t>
      </w:r>
      <w:r>
        <w:rPr>
          <w:sz w:val="20"/>
        </w:rPr>
        <w:t>le to read and write) [AOR 6.6;95% CI(1.5,</w:t>
      </w:r>
      <w:r w:rsidR="0073739F" w:rsidRPr="00C421E9">
        <w:rPr>
          <w:sz w:val="20"/>
        </w:rPr>
        <w:t>29.3)], P</w:t>
      </w:r>
      <w:r>
        <w:rPr>
          <w:sz w:val="20"/>
        </w:rPr>
        <w:t>resence of other STDs [AOR 3.6;</w:t>
      </w:r>
      <w:r w:rsidR="0073739F" w:rsidRPr="00C421E9">
        <w:rPr>
          <w:sz w:val="20"/>
        </w:rPr>
        <w:t>95%</w:t>
      </w:r>
      <w:r>
        <w:rPr>
          <w:sz w:val="20"/>
        </w:rPr>
        <w:t xml:space="preserve"> CI(1.4,</w:t>
      </w:r>
      <w:r w:rsidR="0073739F" w:rsidRPr="00C421E9">
        <w:rPr>
          <w:sz w:val="20"/>
        </w:rPr>
        <w:t>8.8)], ha</w:t>
      </w:r>
      <w:r>
        <w:rPr>
          <w:sz w:val="20"/>
        </w:rPr>
        <w:t>ving polygamy husband [AOR 3.3;</w:t>
      </w:r>
      <w:r w:rsidR="0073739F" w:rsidRPr="00C421E9">
        <w:rPr>
          <w:sz w:val="20"/>
        </w:rPr>
        <w:t>95%</w:t>
      </w:r>
      <w:r>
        <w:rPr>
          <w:sz w:val="20"/>
        </w:rPr>
        <w:t xml:space="preserve"> CI(1.6,</w:t>
      </w:r>
      <w:r w:rsidR="0073739F" w:rsidRPr="00C421E9">
        <w:rPr>
          <w:sz w:val="20"/>
        </w:rPr>
        <w:t>6.9)] a</w:t>
      </w:r>
      <w:r>
        <w:rPr>
          <w:sz w:val="20"/>
        </w:rPr>
        <w:t>nd being HIV positive [AOR=5.5;</w:t>
      </w:r>
      <w:r w:rsidR="0073739F" w:rsidRPr="00C421E9">
        <w:rPr>
          <w:sz w:val="20"/>
        </w:rPr>
        <w:t>95%</w:t>
      </w:r>
      <w:r>
        <w:rPr>
          <w:sz w:val="20"/>
        </w:rPr>
        <w:t xml:space="preserve"> CI(1.1,</w:t>
      </w:r>
      <w:r w:rsidR="0073739F" w:rsidRPr="00C421E9">
        <w:rPr>
          <w:sz w:val="20"/>
        </w:rPr>
        <w:t>27.5), P=0.04], were among factors associated with syphilis infection.</w:t>
      </w:r>
    </w:p>
    <w:p w:rsidR="0073739F" w:rsidRPr="00C421E9" w:rsidRDefault="00C421E9" w:rsidP="00C421E9">
      <w:pPr>
        <w:jc w:val="both"/>
        <w:rPr>
          <w:sz w:val="20"/>
        </w:rPr>
      </w:pPr>
      <w:r w:rsidRPr="00C421E9">
        <w:rPr>
          <w:b/>
          <w:sz w:val="20"/>
        </w:rPr>
        <w:t>Conclusion:</w:t>
      </w:r>
      <w:r w:rsidRPr="00C421E9">
        <w:rPr>
          <w:sz w:val="20"/>
        </w:rPr>
        <w:t xml:space="preserve"> </w:t>
      </w:r>
      <w:r w:rsidR="0073739F" w:rsidRPr="00C421E9">
        <w:rPr>
          <w:sz w:val="20"/>
        </w:rPr>
        <w:t>High syphilis prevalence was identified in these pregnant women. Implementing universal syphilis screening and treatment during the first antenatal care visit and prompt treatment of pregnant women and their sexual partners can reduce mother-to-child transmission and negative birth outcomes associated with syphilis in this setting.</w:t>
      </w:r>
    </w:p>
    <w:p w:rsidR="00E138DD" w:rsidRPr="00C421E9" w:rsidRDefault="00E138DD" w:rsidP="00C421E9">
      <w:pPr>
        <w:jc w:val="left"/>
        <w:rPr>
          <w:b/>
        </w:rPr>
      </w:pPr>
      <w:r w:rsidRPr="00C421E9">
        <w:rPr>
          <w:b/>
        </w:rPr>
        <w:t xml:space="preserve">Biography </w:t>
      </w:r>
    </w:p>
    <w:p w:rsidR="0073739F" w:rsidRPr="00C421E9" w:rsidRDefault="00C421E9" w:rsidP="00C421E9">
      <w:pPr>
        <w:jc w:val="both"/>
        <w:rPr>
          <w:sz w:val="20"/>
        </w:rPr>
      </w:pPr>
      <w:proofErr w:type="spellStart"/>
      <w:r w:rsidRPr="00C421E9">
        <w:rPr>
          <w:sz w:val="20"/>
        </w:rPr>
        <w:t>Abdi</w:t>
      </w:r>
      <w:proofErr w:type="spellEnd"/>
      <w:r w:rsidRPr="00C421E9">
        <w:rPr>
          <w:sz w:val="20"/>
        </w:rPr>
        <w:t xml:space="preserve"> </w:t>
      </w:r>
      <w:proofErr w:type="spellStart"/>
      <w:r w:rsidRPr="00C421E9">
        <w:rPr>
          <w:sz w:val="20"/>
        </w:rPr>
        <w:t>Geda</w:t>
      </w:r>
      <w:proofErr w:type="spellEnd"/>
      <w:r w:rsidRPr="00C421E9">
        <w:rPr>
          <w:sz w:val="20"/>
        </w:rPr>
        <w:t xml:space="preserve"> has been a lecturer in reproductive health at </w:t>
      </w:r>
      <w:proofErr w:type="spellStart"/>
      <w:r w:rsidRPr="00C421E9">
        <w:rPr>
          <w:sz w:val="20"/>
        </w:rPr>
        <w:t>Mettu</w:t>
      </w:r>
      <w:proofErr w:type="spellEnd"/>
      <w:r w:rsidRPr="00C421E9">
        <w:rPr>
          <w:sz w:val="20"/>
        </w:rPr>
        <w:t xml:space="preserve"> University since 2017. Before joining </w:t>
      </w:r>
      <w:proofErr w:type="spellStart"/>
      <w:r w:rsidRPr="00C421E9">
        <w:rPr>
          <w:sz w:val="20"/>
        </w:rPr>
        <w:t>Mettu</w:t>
      </w:r>
      <w:proofErr w:type="spellEnd"/>
      <w:r w:rsidRPr="00C421E9">
        <w:rPr>
          <w:sz w:val="20"/>
        </w:rPr>
        <w:t xml:space="preserve"> University, he was a Chief Public Health Professional. He worked as a clinician and Primary Health Care Unit Director at public health facilities in the </w:t>
      </w:r>
      <w:proofErr w:type="spellStart"/>
      <w:r w:rsidRPr="00C421E9">
        <w:rPr>
          <w:sz w:val="20"/>
        </w:rPr>
        <w:t>Oromia</w:t>
      </w:r>
      <w:proofErr w:type="spellEnd"/>
      <w:r w:rsidRPr="00C421E9">
        <w:rPr>
          <w:sz w:val="20"/>
        </w:rPr>
        <w:t xml:space="preserve"> Region of Ethiopia. He also worked as a public health emergency management expert at </w:t>
      </w:r>
      <w:proofErr w:type="spellStart"/>
      <w:r w:rsidRPr="00C421E9">
        <w:rPr>
          <w:sz w:val="20"/>
        </w:rPr>
        <w:t>Nadhii</w:t>
      </w:r>
      <w:proofErr w:type="spellEnd"/>
      <w:r w:rsidRPr="00C421E9">
        <w:rPr>
          <w:sz w:val="20"/>
        </w:rPr>
        <w:t xml:space="preserve"> </w:t>
      </w:r>
      <w:proofErr w:type="spellStart"/>
      <w:r w:rsidRPr="00C421E9">
        <w:rPr>
          <w:sz w:val="20"/>
        </w:rPr>
        <w:t>Gibee</w:t>
      </w:r>
      <w:proofErr w:type="spellEnd"/>
      <w:r w:rsidRPr="00C421E9">
        <w:rPr>
          <w:sz w:val="20"/>
        </w:rPr>
        <w:t xml:space="preserve">, </w:t>
      </w:r>
      <w:proofErr w:type="spellStart"/>
      <w:r w:rsidRPr="00C421E9">
        <w:rPr>
          <w:sz w:val="20"/>
        </w:rPr>
        <w:t>Woreda</w:t>
      </w:r>
      <w:proofErr w:type="spellEnd"/>
      <w:r w:rsidRPr="00C421E9">
        <w:rPr>
          <w:sz w:val="20"/>
        </w:rPr>
        <w:t xml:space="preserve"> (District) Health Office, </w:t>
      </w:r>
      <w:proofErr w:type="spellStart"/>
      <w:r w:rsidRPr="00C421E9">
        <w:rPr>
          <w:sz w:val="20"/>
        </w:rPr>
        <w:t>Jimma</w:t>
      </w:r>
      <w:proofErr w:type="spellEnd"/>
      <w:r w:rsidRPr="00C421E9">
        <w:rPr>
          <w:sz w:val="20"/>
        </w:rPr>
        <w:t xml:space="preserve"> Zone, </w:t>
      </w:r>
      <w:proofErr w:type="spellStart"/>
      <w:proofErr w:type="gramStart"/>
      <w:r w:rsidRPr="00C421E9">
        <w:rPr>
          <w:sz w:val="20"/>
        </w:rPr>
        <w:t>Oromia</w:t>
      </w:r>
      <w:proofErr w:type="spellEnd"/>
      <w:proofErr w:type="gramEnd"/>
      <w:r w:rsidRPr="00C421E9">
        <w:rPr>
          <w:sz w:val="20"/>
        </w:rPr>
        <w:t xml:space="preserve"> Region.</w:t>
      </w:r>
      <w:r>
        <w:rPr>
          <w:sz w:val="20"/>
        </w:rPr>
        <w:t xml:space="preserve"> </w:t>
      </w:r>
      <w:r w:rsidRPr="00C421E9">
        <w:rPr>
          <w:sz w:val="20"/>
        </w:rPr>
        <w:t xml:space="preserve">He obtained a First degree (B.Sc.) in Public Health and a master of Public Health (MPH) in Reproductive Health from </w:t>
      </w:r>
      <w:proofErr w:type="spellStart"/>
      <w:r w:rsidRPr="00C421E9">
        <w:rPr>
          <w:sz w:val="20"/>
        </w:rPr>
        <w:t>Jimma</w:t>
      </w:r>
      <w:proofErr w:type="spellEnd"/>
      <w:r w:rsidRPr="00C421E9">
        <w:rPr>
          <w:sz w:val="20"/>
        </w:rPr>
        <w:t xml:space="preserve"> University, one of the oldest universities in Ethiopia, with the highest ranking in the past consecutive ten years. He is a researcher and lecturer in reproductive health at </w:t>
      </w:r>
      <w:proofErr w:type="spellStart"/>
      <w:r w:rsidRPr="00C421E9">
        <w:rPr>
          <w:sz w:val="20"/>
        </w:rPr>
        <w:t>Mettu</w:t>
      </w:r>
      <w:proofErr w:type="spellEnd"/>
      <w:r w:rsidRPr="00C421E9">
        <w:rPr>
          <w:sz w:val="20"/>
        </w:rPr>
        <w:t xml:space="preserve"> University. As a young researcher, </w:t>
      </w:r>
      <w:r w:rsidR="0015454B">
        <w:rPr>
          <w:sz w:val="20"/>
        </w:rPr>
        <w:t>he</w:t>
      </w:r>
      <w:r w:rsidRPr="00C421E9">
        <w:rPr>
          <w:sz w:val="20"/>
        </w:rPr>
        <w:t xml:space="preserve"> conducted a lot of research on neonate health, child health, adolescent health, child nutrition, maternal health, gender-based violence/violence against women, and non-communicable diseases.</w:t>
      </w:r>
      <w:r>
        <w:rPr>
          <w:sz w:val="20"/>
        </w:rPr>
        <w:t xml:space="preserve"> </w:t>
      </w:r>
      <w:r w:rsidRPr="00C421E9">
        <w:rPr>
          <w:sz w:val="20"/>
        </w:rPr>
        <w:t xml:space="preserve">He has published some of his research in reputable international journals and presented his findings at national conferences. Much of his research is currently being reviewed by various reputable journals. </w:t>
      </w:r>
      <w:r w:rsidR="0015454B">
        <w:rPr>
          <w:sz w:val="20"/>
        </w:rPr>
        <w:t>He</w:t>
      </w:r>
      <w:r w:rsidRPr="00C421E9">
        <w:rPr>
          <w:sz w:val="20"/>
        </w:rPr>
        <w:t xml:space="preserve"> has reviewed and is still reviewing manuscripts for journals.</w:t>
      </w:r>
      <w:bookmarkStart w:id="5" w:name="_GoBack"/>
      <w:bookmarkEnd w:id="5"/>
    </w:p>
    <w:sectPr w:rsidR="0073739F" w:rsidRPr="00C421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39F"/>
    <w:rsid w:val="0015454B"/>
    <w:rsid w:val="001E124A"/>
    <w:rsid w:val="00466A27"/>
    <w:rsid w:val="006A3495"/>
    <w:rsid w:val="0073739F"/>
    <w:rsid w:val="00792498"/>
    <w:rsid w:val="00C421E9"/>
    <w:rsid w:val="00CF4645"/>
    <w:rsid w:val="00D242FE"/>
    <w:rsid w:val="00DA2F93"/>
    <w:rsid w:val="00E13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39F"/>
    <w:pPr>
      <w:spacing w:after="200" w:line="276" w:lineRule="auto"/>
      <w:jc w:val="center"/>
    </w:pPr>
    <w:rPr>
      <w:rFonts w:ascii="Times New Roman" w:eastAsiaTheme="minorEastAsia" w:hAnsi="Times New Roman"/>
      <w:sz w:val="24"/>
      <w:lang w:eastAsia="zh-CN"/>
    </w:rPr>
  </w:style>
  <w:style w:type="paragraph" w:styleId="Heading1">
    <w:name w:val="heading 1"/>
    <w:basedOn w:val="Normal"/>
    <w:next w:val="Normal"/>
    <w:link w:val="Heading1Char"/>
    <w:uiPriority w:val="9"/>
    <w:qFormat/>
    <w:rsid w:val="0073739F"/>
    <w:pPr>
      <w:keepNext/>
      <w:keepLines/>
      <w:spacing w:before="480" w:after="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373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38DD"/>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39F"/>
    <w:rPr>
      <w:rFonts w:ascii="Times New Roman" w:eastAsiaTheme="majorEastAsia" w:hAnsi="Times New Roman" w:cstheme="majorBidi"/>
      <w:b/>
      <w:bCs/>
      <w:color w:val="2E74B5" w:themeColor="accent1" w:themeShade="BF"/>
      <w:sz w:val="28"/>
      <w:szCs w:val="28"/>
      <w:lang w:eastAsia="zh-CN"/>
    </w:rPr>
  </w:style>
  <w:style w:type="paragraph" w:styleId="NoSpacing">
    <w:name w:val="No Spacing"/>
    <w:uiPriority w:val="1"/>
    <w:qFormat/>
    <w:rsid w:val="0073739F"/>
    <w:pPr>
      <w:spacing w:after="0" w:line="240" w:lineRule="auto"/>
    </w:pPr>
    <w:rPr>
      <w:rFonts w:eastAsiaTheme="minorEastAsia"/>
      <w:lang w:eastAsia="zh-CN"/>
    </w:rPr>
  </w:style>
  <w:style w:type="paragraph" w:styleId="NormalWeb">
    <w:name w:val="Normal (Web)"/>
    <w:basedOn w:val="Normal"/>
    <w:uiPriority w:val="99"/>
    <w:unhideWhenUsed/>
    <w:rsid w:val="0073739F"/>
    <w:pPr>
      <w:spacing w:before="100" w:beforeAutospacing="1" w:after="100" w:afterAutospacing="1" w:line="240" w:lineRule="auto"/>
      <w:jc w:val="left"/>
    </w:pPr>
    <w:rPr>
      <w:rFonts w:eastAsia="Times New Roman" w:cs="Times New Roman"/>
      <w:szCs w:val="24"/>
      <w:lang w:eastAsia="en-US"/>
    </w:rPr>
  </w:style>
  <w:style w:type="character" w:styleId="Strong">
    <w:name w:val="Strong"/>
    <w:basedOn w:val="DefaultParagraphFont"/>
    <w:uiPriority w:val="22"/>
    <w:qFormat/>
    <w:rsid w:val="0073739F"/>
    <w:rPr>
      <w:b/>
      <w:bCs/>
    </w:rPr>
  </w:style>
  <w:style w:type="character" w:customStyle="1" w:styleId="Heading2Char">
    <w:name w:val="Heading 2 Char"/>
    <w:basedOn w:val="DefaultParagraphFont"/>
    <w:link w:val="Heading2"/>
    <w:uiPriority w:val="9"/>
    <w:rsid w:val="0073739F"/>
    <w:rPr>
      <w:rFonts w:asciiTheme="majorHAnsi" w:eastAsiaTheme="majorEastAsia" w:hAnsiTheme="majorHAnsi" w:cstheme="majorBidi"/>
      <w:color w:val="2E74B5" w:themeColor="accent1" w:themeShade="BF"/>
      <w:sz w:val="26"/>
      <w:szCs w:val="26"/>
      <w:lang w:eastAsia="zh-CN"/>
    </w:rPr>
  </w:style>
  <w:style w:type="character" w:styleId="Hyperlink">
    <w:name w:val="Hyperlink"/>
    <w:basedOn w:val="DefaultParagraphFont"/>
    <w:uiPriority w:val="99"/>
    <w:unhideWhenUsed/>
    <w:rsid w:val="00CF4645"/>
    <w:rPr>
      <w:color w:val="0000FF"/>
      <w:u w:val="single"/>
    </w:rPr>
  </w:style>
  <w:style w:type="character" w:customStyle="1" w:styleId="Heading3Char">
    <w:name w:val="Heading 3 Char"/>
    <w:basedOn w:val="DefaultParagraphFont"/>
    <w:link w:val="Heading3"/>
    <w:uiPriority w:val="99"/>
    <w:rsid w:val="00E138DD"/>
    <w:rPr>
      <w:rFonts w:asciiTheme="majorHAnsi" w:eastAsiaTheme="majorEastAsia" w:hAnsiTheme="majorHAnsi" w:cstheme="majorBidi"/>
      <w:color w:val="1F4D78" w:themeColor="accent1" w:themeShade="7F"/>
      <w:sz w:val="24"/>
      <w:szCs w:val="24"/>
      <w:lang w:eastAsia="zh-CN"/>
    </w:rPr>
  </w:style>
  <w:style w:type="character" w:customStyle="1" w:styleId="Heading1Char7c6a8dae-dac4-4faa-8b00-031259a3afb6">
    <w:name w:val="Heading 1 Char_7c6a8dae-dac4-4faa-8b00-031259a3afb6"/>
    <w:basedOn w:val="DefaultParagraphFont"/>
    <w:uiPriority w:val="9"/>
    <w:qFormat/>
    <w:rsid w:val="00E138DD"/>
    <w:rPr>
      <w:rFonts w:asciiTheme="majorHAnsi" w:eastAsiaTheme="majorEastAsia" w:hAnsiTheme="majorHAnsi" w:cstheme="majorBidi"/>
      <w:color w:val="2E74B5"/>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39F"/>
    <w:pPr>
      <w:spacing w:after="200" w:line="276" w:lineRule="auto"/>
      <w:jc w:val="center"/>
    </w:pPr>
    <w:rPr>
      <w:rFonts w:ascii="Times New Roman" w:eastAsiaTheme="minorEastAsia" w:hAnsi="Times New Roman"/>
      <w:sz w:val="24"/>
      <w:lang w:eastAsia="zh-CN"/>
    </w:rPr>
  </w:style>
  <w:style w:type="paragraph" w:styleId="Heading1">
    <w:name w:val="heading 1"/>
    <w:basedOn w:val="Normal"/>
    <w:next w:val="Normal"/>
    <w:link w:val="Heading1Char"/>
    <w:uiPriority w:val="9"/>
    <w:qFormat/>
    <w:rsid w:val="0073739F"/>
    <w:pPr>
      <w:keepNext/>
      <w:keepLines/>
      <w:spacing w:before="480" w:after="0"/>
      <w:outlineLvl w:val="0"/>
    </w:pPr>
    <w:rPr>
      <w:rFonts w:eastAsiaTheme="majorEastAsia"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3739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E138DD"/>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39F"/>
    <w:rPr>
      <w:rFonts w:ascii="Times New Roman" w:eastAsiaTheme="majorEastAsia" w:hAnsi="Times New Roman" w:cstheme="majorBidi"/>
      <w:b/>
      <w:bCs/>
      <w:color w:val="2E74B5" w:themeColor="accent1" w:themeShade="BF"/>
      <w:sz w:val="28"/>
      <w:szCs w:val="28"/>
      <w:lang w:eastAsia="zh-CN"/>
    </w:rPr>
  </w:style>
  <w:style w:type="paragraph" w:styleId="NoSpacing">
    <w:name w:val="No Spacing"/>
    <w:uiPriority w:val="1"/>
    <w:qFormat/>
    <w:rsid w:val="0073739F"/>
    <w:pPr>
      <w:spacing w:after="0" w:line="240" w:lineRule="auto"/>
    </w:pPr>
    <w:rPr>
      <w:rFonts w:eastAsiaTheme="minorEastAsia"/>
      <w:lang w:eastAsia="zh-CN"/>
    </w:rPr>
  </w:style>
  <w:style w:type="paragraph" w:styleId="NormalWeb">
    <w:name w:val="Normal (Web)"/>
    <w:basedOn w:val="Normal"/>
    <w:uiPriority w:val="99"/>
    <w:unhideWhenUsed/>
    <w:rsid w:val="0073739F"/>
    <w:pPr>
      <w:spacing w:before="100" w:beforeAutospacing="1" w:after="100" w:afterAutospacing="1" w:line="240" w:lineRule="auto"/>
      <w:jc w:val="left"/>
    </w:pPr>
    <w:rPr>
      <w:rFonts w:eastAsia="Times New Roman" w:cs="Times New Roman"/>
      <w:szCs w:val="24"/>
      <w:lang w:eastAsia="en-US"/>
    </w:rPr>
  </w:style>
  <w:style w:type="character" w:styleId="Strong">
    <w:name w:val="Strong"/>
    <w:basedOn w:val="DefaultParagraphFont"/>
    <w:uiPriority w:val="22"/>
    <w:qFormat/>
    <w:rsid w:val="0073739F"/>
    <w:rPr>
      <w:b/>
      <w:bCs/>
    </w:rPr>
  </w:style>
  <w:style w:type="character" w:customStyle="1" w:styleId="Heading2Char">
    <w:name w:val="Heading 2 Char"/>
    <w:basedOn w:val="DefaultParagraphFont"/>
    <w:link w:val="Heading2"/>
    <w:uiPriority w:val="9"/>
    <w:rsid w:val="0073739F"/>
    <w:rPr>
      <w:rFonts w:asciiTheme="majorHAnsi" w:eastAsiaTheme="majorEastAsia" w:hAnsiTheme="majorHAnsi" w:cstheme="majorBidi"/>
      <w:color w:val="2E74B5" w:themeColor="accent1" w:themeShade="BF"/>
      <w:sz w:val="26"/>
      <w:szCs w:val="26"/>
      <w:lang w:eastAsia="zh-CN"/>
    </w:rPr>
  </w:style>
  <w:style w:type="character" w:styleId="Hyperlink">
    <w:name w:val="Hyperlink"/>
    <w:basedOn w:val="DefaultParagraphFont"/>
    <w:uiPriority w:val="99"/>
    <w:unhideWhenUsed/>
    <w:rsid w:val="00CF4645"/>
    <w:rPr>
      <w:color w:val="0000FF"/>
      <w:u w:val="single"/>
    </w:rPr>
  </w:style>
  <w:style w:type="character" w:customStyle="1" w:styleId="Heading3Char">
    <w:name w:val="Heading 3 Char"/>
    <w:basedOn w:val="DefaultParagraphFont"/>
    <w:link w:val="Heading3"/>
    <w:uiPriority w:val="99"/>
    <w:rsid w:val="00E138DD"/>
    <w:rPr>
      <w:rFonts w:asciiTheme="majorHAnsi" w:eastAsiaTheme="majorEastAsia" w:hAnsiTheme="majorHAnsi" w:cstheme="majorBidi"/>
      <w:color w:val="1F4D78" w:themeColor="accent1" w:themeShade="7F"/>
      <w:sz w:val="24"/>
      <w:szCs w:val="24"/>
      <w:lang w:eastAsia="zh-CN"/>
    </w:rPr>
  </w:style>
  <w:style w:type="character" w:customStyle="1" w:styleId="Heading1Char7c6a8dae-dac4-4faa-8b00-031259a3afb6">
    <w:name w:val="Heading 1 Char_7c6a8dae-dac4-4faa-8b00-031259a3afb6"/>
    <w:basedOn w:val="DefaultParagraphFont"/>
    <w:uiPriority w:val="9"/>
    <w:qFormat/>
    <w:rsid w:val="00E138DD"/>
    <w:rPr>
      <w:rFonts w:asciiTheme="majorHAnsi" w:eastAsiaTheme="majorEastAsia" w:hAnsiTheme="majorHAnsi" w:cstheme="majorBidi"/>
      <w:color w:val="2E74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010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 G</dc:creator>
  <cp:keywords/>
  <dc:description/>
  <cp:lastModifiedBy>Swetha Sandala</cp:lastModifiedBy>
  <cp:revision>12</cp:revision>
  <dcterms:created xsi:type="dcterms:W3CDTF">2022-08-17T13:03:00Z</dcterms:created>
  <dcterms:modified xsi:type="dcterms:W3CDTF">2022-10-11T12:21:00Z</dcterms:modified>
</cp:coreProperties>
</file>