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C3FD2">
      <w:pPr>
        <w:rPr>
          <w:rFonts w:ascii="Times New Roman" w:hAnsi="Times New Roman" w:cs="Times New Roman"/>
          <w:b/>
          <w:sz w:val="32"/>
        </w:rPr>
      </w:pPr>
      <w:bookmarkStart w:id="0" w:name="_GoBack"/>
      <w:r w:rsidRPr="00AC3FD2">
        <w:rPr>
          <w:rFonts w:ascii="Times New Roman" w:hAnsi="Times New Roman" w:cs="Times New Roman"/>
          <w:b/>
          <w:sz w:val="32"/>
        </w:rPr>
        <w:t>Monofilaments mechanical in era suturing machines: Our experience</w:t>
      </w:r>
    </w:p>
    <w:p w:rsidR="00AC3FD2" w:rsidRDefault="00AC3FD2">
      <w:pPr>
        <w:rPr>
          <w:rFonts w:ascii="Times New Roman" w:hAnsi="Times New Roman" w:cs="Times New Roman"/>
          <w:sz w:val="24"/>
        </w:rPr>
      </w:pPr>
      <w:r w:rsidRPr="00AC3FD2">
        <w:rPr>
          <w:rFonts w:ascii="Times New Roman" w:hAnsi="Times New Roman" w:cs="Times New Roman"/>
          <w:sz w:val="24"/>
        </w:rPr>
        <w:t>Paolo Izzo</w:t>
      </w:r>
      <w:r w:rsidRPr="00AC3FD2">
        <w:rPr>
          <w:rFonts w:ascii="Times New Roman" w:hAnsi="Times New Roman" w:cs="Times New Roman"/>
          <w:sz w:val="24"/>
          <w:vertAlign w:val="superscript"/>
        </w:rPr>
        <w:t>1</w:t>
      </w:r>
      <w:r>
        <w:rPr>
          <w:rFonts w:ascii="Times New Roman" w:hAnsi="Times New Roman" w:cs="Times New Roman"/>
          <w:sz w:val="24"/>
        </w:rPr>
        <w:t>*</w:t>
      </w:r>
      <w:r w:rsidRPr="00AC3FD2">
        <w:rPr>
          <w:rFonts w:ascii="Times New Roman" w:hAnsi="Times New Roman" w:cs="Times New Roman"/>
          <w:sz w:val="24"/>
        </w:rPr>
        <w:t>, Sara Izzo</w:t>
      </w:r>
      <w:r w:rsidRPr="00AC3FD2">
        <w:rPr>
          <w:rFonts w:ascii="Times New Roman" w:hAnsi="Times New Roman" w:cs="Times New Roman"/>
          <w:sz w:val="24"/>
          <w:vertAlign w:val="superscript"/>
        </w:rPr>
        <w:t>2</w:t>
      </w:r>
      <w:r w:rsidRPr="00AC3FD2">
        <w:rPr>
          <w:rFonts w:ascii="Times New Roman" w:hAnsi="Times New Roman" w:cs="Times New Roman"/>
          <w:sz w:val="24"/>
        </w:rPr>
        <w:t>, Luigi Basso</w:t>
      </w:r>
      <w:r w:rsidRPr="00AC3FD2">
        <w:rPr>
          <w:rFonts w:ascii="Times New Roman" w:hAnsi="Times New Roman" w:cs="Times New Roman"/>
          <w:sz w:val="24"/>
          <w:vertAlign w:val="superscript"/>
        </w:rPr>
        <w:t>1</w:t>
      </w:r>
      <w:r w:rsidRPr="00AC3FD2">
        <w:rPr>
          <w:rFonts w:ascii="Times New Roman" w:hAnsi="Times New Roman" w:cs="Times New Roman"/>
          <w:sz w:val="24"/>
        </w:rPr>
        <w:t>, Claudia De Intinis</w:t>
      </w:r>
      <w:r w:rsidRPr="00AC3FD2">
        <w:rPr>
          <w:rFonts w:ascii="Times New Roman" w:hAnsi="Times New Roman" w:cs="Times New Roman"/>
          <w:sz w:val="24"/>
          <w:vertAlign w:val="superscript"/>
        </w:rPr>
        <w:t>1</w:t>
      </w:r>
      <w:r w:rsidRPr="00AC3FD2">
        <w:rPr>
          <w:rFonts w:ascii="Times New Roman" w:hAnsi="Times New Roman" w:cs="Times New Roman"/>
          <w:sz w:val="24"/>
        </w:rPr>
        <w:t>, Gaetano Gallo</w:t>
      </w:r>
      <w:r w:rsidRPr="00AC3FD2">
        <w:rPr>
          <w:rFonts w:ascii="Times New Roman" w:hAnsi="Times New Roman" w:cs="Times New Roman"/>
          <w:sz w:val="24"/>
          <w:vertAlign w:val="superscript"/>
        </w:rPr>
        <w:t>1</w:t>
      </w:r>
      <w:r w:rsidRPr="00AC3FD2">
        <w:rPr>
          <w:rFonts w:ascii="Times New Roman" w:hAnsi="Times New Roman" w:cs="Times New Roman"/>
          <w:sz w:val="24"/>
        </w:rPr>
        <w:t>, Andrea Polistrena</w:t>
      </w:r>
      <w:r w:rsidRPr="00AC3FD2">
        <w:rPr>
          <w:rFonts w:ascii="Times New Roman" w:hAnsi="Times New Roman" w:cs="Times New Roman"/>
          <w:sz w:val="24"/>
          <w:vertAlign w:val="superscript"/>
        </w:rPr>
        <w:t>1</w:t>
      </w:r>
      <w:r w:rsidRPr="00AC3FD2">
        <w:rPr>
          <w:rFonts w:ascii="Times New Roman" w:hAnsi="Times New Roman" w:cs="Times New Roman"/>
          <w:sz w:val="24"/>
        </w:rPr>
        <w:t>, Daniela Messineo</w:t>
      </w:r>
      <w:r w:rsidRPr="00AC3FD2">
        <w:rPr>
          <w:rFonts w:ascii="Times New Roman" w:hAnsi="Times New Roman" w:cs="Times New Roman"/>
          <w:sz w:val="24"/>
          <w:vertAlign w:val="superscript"/>
        </w:rPr>
        <w:t>3</w:t>
      </w:r>
      <w:r w:rsidRPr="00AC3FD2">
        <w:rPr>
          <w:rFonts w:ascii="Times New Roman" w:hAnsi="Times New Roman" w:cs="Times New Roman"/>
          <w:sz w:val="24"/>
        </w:rPr>
        <w:t>, Luciano Izzo</w:t>
      </w:r>
      <w:r w:rsidRPr="00AC3FD2">
        <w:rPr>
          <w:rFonts w:ascii="Times New Roman" w:hAnsi="Times New Roman" w:cs="Times New Roman"/>
          <w:sz w:val="24"/>
          <w:vertAlign w:val="superscript"/>
        </w:rPr>
        <w:t>1</w:t>
      </w:r>
    </w:p>
    <w:p w:rsidR="00AC3FD2" w:rsidRPr="00AC3FD2" w:rsidRDefault="00AC3FD2" w:rsidP="00AC3FD2">
      <w:pPr>
        <w:spacing w:after="0"/>
        <w:rPr>
          <w:rFonts w:ascii="Times New Roman" w:hAnsi="Times New Roman" w:cs="Times New Roman"/>
        </w:rPr>
      </w:pPr>
      <w:r w:rsidRPr="00AC3FD2">
        <w:rPr>
          <w:rFonts w:ascii="Times New Roman" w:hAnsi="Times New Roman" w:cs="Times New Roman"/>
          <w:vertAlign w:val="superscript"/>
        </w:rPr>
        <w:t>1</w:t>
      </w:r>
      <w:r w:rsidRPr="00AC3FD2">
        <w:rPr>
          <w:rFonts w:ascii="Times New Roman" w:hAnsi="Times New Roman" w:cs="Times New Roman"/>
        </w:rPr>
        <w:t xml:space="preserve">University of Rome “La </w:t>
      </w:r>
      <w:proofErr w:type="spellStart"/>
      <w:r w:rsidRPr="00AC3FD2">
        <w:rPr>
          <w:rFonts w:ascii="Times New Roman" w:hAnsi="Times New Roman" w:cs="Times New Roman"/>
        </w:rPr>
        <w:t>Sapienza</w:t>
      </w:r>
      <w:proofErr w:type="spellEnd"/>
      <w:r w:rsidRPr="00AC3FD2">
        <w:rPr>
          <w:rFonts w:ascii="Times New Roman" w:hAnsi="Times New Roman" w:cs="Times New Roman"/>
        </w:rPr>
        <w:t>”, Italy</w:t>
      </w:r>
    </w:p>
    <w:p w:rsidR="00AC3FD2" w:rsidRPr="00AC3FD2" w:rsidRDefault="00AC3FD2" w:rsidP="00AC3FD2">
      <w:pPr>
        <w:spacing w:after="0"/>
        <w:rPr>
          <w:rFonts w:ascii="Times New Roman" w:hAnsi="Times New Roman" w:cs="Times New Roman"/>
        </w:rPr>
      </w:pPr>
      <w:r w:rsidRPr="00AC3FD2">
        <w:rPr>
          <w:rFonts w:ascii="Times New Roman" w:hAnsi="Times New Roman" w:cs="Times New Roman"/>
          <w:vertAlign w:val="superscript"/>
        </w:rPr>
        <w:t>2</w:t>
      </w:r>
      <w:r w:rsidRPr="00AC3FD2">
        <w:rPr>
          <w:rFonts w:ascii="Times New Roman" w:hAnsi="Times New Roman" w:cs="Times New Roman"/>
        </w:rPr>
        <w:t xml:space="preserve">University of Campania “Luigi </w:t>
      </w:r>
      <w:proofErr w:type="spellStart"/>
      <w:r w:rsidRPr="00AC3FD2">
        <w:rPr>
          <w:rFonts w:ascii="Times New Roman" w:hAnsi="Times New Roman" w:cs="Times New Roman"/>
        </w:rPr>
        <w:t>Vanvitelli</w:t>
      </w:r>
      <w:proofErr w:type="spellEnd"/>
      <w:r w:rsidRPr="00AC3FD2">
        <w:rPr>
          <w:rFonts w:ascii="Times New Roman" w:hAnsi="Times New Roman" w:cs="Times New Roman"/>
        </w:rPr>
        <w:t>”, Italy</w:t>
      </w:r>
    </w:p>
    <w:p w:rsidR="00AC3FD2" w:rsidRPr="00AC3FD2" w:rsidRDefault="00AC3FD2">
      <w:pPr>
        <w:rPr>
          <w:rFonts w:ascii="Times New Roman" w:hAnsi="Times New Roman" w:cs="Times New Roman"/>
        </w:rPr>
      </w:pPr>
      <w:r w:rsidRPr="00AC3FD2">
        <w:rPr>
          <w:rFonts w:ascii="Times New Roman" w:hAnsi="Times New Roman" w:cs="Times New Roman"/>
          <w:vertAlign w:val="superscript"/>
        </w:rPr>
        <w:t>3</w:t>
      </w:r>
      <w:r w:rsidRPr="00AC3FD2">
        <w:rPr>
          <w:rFonts w:ascii="Times New Roman" w:hAnsi="Times New Roman" w:cs="Times New Roman"/>
        </w:rPr>
        <w:t>Sapienza University, Italy</w:t>
      </w:r>
    </w:p>
    <w:p w:rsidR="00AC3FD2" w:rsidRPr="00AC3FD2" w:rsidRDefault="00AC3FD2" w:rsidP="00AC3FD2">
      <w:pPr>
        <w:jc w:val="center"/>
        <w:rPr>
          <w:rFonts w:ascii="Times New Roman" w:hAnsi="Times New Roman" w:cs="Times New Roman"/>
          <w:b/>
          <w:sz w:val="24"/>
        </w:rPr>
      </w:pPr>
      <w:r w:rsidRPr="00AC3FD2">
        <w:rPr>
          <w:rFonts w:ascii="Times New Roman" w:hAnsi="Times New Roman" w:cs="Times New Roman"/>
          <w:b/>
          <w:sz w:val="24"/>
        </w:rPr>
        <w:t>Abstract</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The most used threads for tissue synthesis are composed of organic, synthetic, and natural fiber materials.</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The most used organic material suture threads are catgut and chromic catgut, which are no longer used due to known complications.</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 xml:space="preserve">The most widely used synthetic materials are for multifilament polyester and for monofilaments </w:t>
      </w:r>
      <w:proofErr w:type="spellStart"/>
      <w:r w:rsidRPr="00AC3FD2">
        <w:rPr>
          <w:rFonts w:ascii="Times New Roman" w:hAnsi="Times New Roman" w:cs="Times New Roman"/>
          <w:sz w:val="20"/>
        </w:rPr>
        <w:t>prolene</w:t>
      </w:r>
      <w:proofErr w:type="spellEnd"/>
      <w:r w:rsidRPr="00AC3FD2">
        <w:rPr>
          <w:rFonts w:ascii="Times New Roman" w:hAnsi="Times New Roman" w:cs="Times New Roman"/>
          <w:sz w:val="20"/>
        </w:rPr>
        <w:t xml:space="preserve"> and polypropylene.</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The most used natural fibers are linen and silk.</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 xml:space="preserve">The purpose of this paper is to report the results obtained by using various suture materials in the packing of the anastomoses, performed on patients operated on the digestive system at I Surgical Clinic during 2020-2022, and to report the results obtained in a previous experience of </w:t>
      </w:r>
      <w:proofErr w:type="spellStart"/>
      <w:r w:rsidRPr="00AC3FD2">
        <w:rPr>
          <w:rFonts w:ascii="Times New Roman" w:hAnsi="Times New Roman" w:cs="Times New Roman"/>
          <w:sz w:val="20"/>
        </w:rPr>
        <w:t>Trimpi</w:t>
      </w:r>
      <w:proofErr w:type="spellEnd"/>
      <w:r w:rsidRPr="00AC3FD2">
        <w:rPr>
          <w:rFonts w:ascii="Times New Roman" w:hAnsi="Times New Roman" w:cs="Times New Roman"/>
          <w:sz w:val="20"/>
        </w:rPr>
        <w:t xml:space="preserve"> and co.</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 xml:space="preserve">From February 2020 to May 2022, 154 intestinal anastomoses, manual anastomoses were performed including 93 male and 51 female patients. Specifically, 29 right </w:t>
      </w:r>
      <w:proofErr w:type="spellStart"/>
      <w:r w:rsidRPr="00AC3FD2">
        <w:rPr>
          <w:rFonts w:ascii="Times New Roman" w:hAnsi="Times New Roman" w:cs="Times New Roman"/>
          <w:sz w:val="20"/>
        </w:rPr>
        <w:t>hemicolectomies</w:t>
      </w:r>
      <w:proofErr w:type="spellEnd"/>
      <w:r w:rsidRPr="00AC3FD2">
        <w:rPr>
          <w:rFonts w:ascii="Times New Roman" w:hAnsi="Times New Roman" w:cs="Times New Roman"/>
          <w:sz w:val="20"/>
        </w:rPr>
        <w:t xml:space="preserve">, 23 anterior sigma resections, 7 sub-total colectomies, 21 left </w:t>
      </w:r>
      <w:proofErr w:type="spellStart"/>
      <w:r w:rsidRPr="00AC3FD2">
        <w:rPr>
          <w:rFonts w:ascii="Times New Roman" w:hAnsi="Times New Roman" w:cs="Times New Roman"/>
          <w:sz w:val="20"/>
        </w:rPr>
        <w:t>hemicolectomies</w:t>
      </w:r>
      <w:proofErr w:type="spellEnd"/>
      <w:r w:rsidRPr="00AC3FD2">
        <w:rPr>
          <w:rFonts w:ascii="Times New Roman" w:hAnsi="Times New Roman" w:cs="Times New Roman"/>
          <w:sz w:val="20"/>
        </w:rPr>
        <w:t xml:space="preserve"> were performed. In 48 cases the anastomosis was packed in monofilament, while in the other 106 cases traditional materials were used.</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 xml:space="preserve">The case history used includes </w:t>
      </w:r>
      <w:proofErr w:type="spellStart"/>
      <w:r w:rsidRPr="00AC3FD2">
        <w:rPr>
          <w:rFonts w:ascii="Times New Roman" w:hAnsi="Times New Roman" w:cs="Times New Roman"/>
          <w:sz w:val="20"/>
        </w:rPr>
        <w:t>Ileocolic</w:t>
      </w:r>
      <w:proofErr w:type="spellEnd"/>
      <w:r w:rsidRPr="00AC3FD2">
        <w:rPr>
          <w:rFonts w:ascii="Times New Roman" w:hAnsi="Times New Roman" w:cs="Times New Roman"/>
          <w:sz w:val="20"/>
        </w:rPr>
        <w:t xml:space="preserve"> anastomoses 29; </w:t>
      </w:r>
      <w:proofErr w:type="spellStart"/>
      <w:r w:rsidRPr="00AC3FD2">
        <w:rPr>
          <w:rFonts w:ascii="Times New Roman" w:hAnsi="Times New Roman" w:cs="Times New Roman"/>
          <w:sz w:val="20"/>
        </w:rPr>
        <w:t>Colcolic</w:t>
      </w:r>
      <w:proofErr w:type="spellEnd"/>
      <w:r w:rsidRPr="00AC3FD2">
        <w:rPr>
          <w:rFonts w:ascii="Times New Roman" w:hAnsi="Times New Roman" w:cs="Times New Roman"/>
          <w:sz w:val="20"/>
        </w:rPr>
        <w:t xml:space="preserve"> anastomoses 21; </w:t>
      </w:r>
      <w:proofErr w:type="spellStart"/>
      <w:r w:rsidRPr="00AC3FD2">
        <w:rPr>
          <w:rFonts w:ascii="Times New Roman" w:hAnsi="Times New Roman" w:cs="Times New Roman"/>
          <w:sz w:val="20"/>
        </w:rPr>
        <w:t>Ileorectal</w:t>
      </w:r>
      <w:proofErr w:type="spellEnd"/>
      <w:r w:rsidRPr="00AC3FD2">
        <w:rPr>
          <w:rFonts w:ascii="Times New Roman" w:hAnsi="Times New Roman" w:cs="Times New Roman"/>
          <w:sz w:val="20"/>
        </w:rPr>
        <w:t xml:space="preserve"> anastomoses 7; Colorectal anastomoses 23.</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Our results in the 48 anastomoses performed with monofilament the channelization occurred on the third-fourth day on average and the hospital stay was seven to eight days.</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In the other 106 anastomoses performed with multifilament, bowel canalization was restored on the fifth to sixth day and patients were discharged in an average of nine to ten days.</w:t>
      </w:r>
    </w:p>
    <w:p w:rsidR="00AC3FD2" w:rsidRPr="00AC3FD2" w:rsidRDefault="00AC3FD2" w:rsidP="00AC3FD2">
      <w:pPr>
        <w:jc w:val="both"/>
        <w:rPr>
          <w:rFonts w:ascii="Times New Roman" w:hAnsi="Times New Roman" w:cs="Times New Roman"/>
          <w:sz w:val="20"/>
        </w:rPr>
      </w:pPr>
      <w:r>
        <w:rPr>
          <w:rFonts w:ascii="Times New Roman" w:hAnsi="Times New Roman" w:cs="Times New Roman"/>
          <w:sz w:val="20"/>
        </w:rPr>
        <w:t xml:space="preserve">The most frequently </w:t>
      </w:r>
      <w:r w:rsidRPr="00AC3FD2">
        <w:rPr>
          <w:rFonts w:ascii="Times New Roman" w:hAnsi="Times New Roman" w:cs="Times New Roman"/>
          <w:sz w:val="20"/>
        </w:rPr>
        <w:t>observed anastomosis-related complications were infection and dehiscence. Regarding dehiscence, six cases of infection and two cases of dehiscence were observed in the first group (monofilament) when suturing was done in monolayer and no cases in double-layer anastomosis.</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 xml:space="preserve">In the second group of patients where the anastomosis was packed by multifilament, ten cases of infection and </w:t>
      </w:r>
      <w:proofErr w:type="gramStart"/>
      <w:r w:rsidRPr="00AC3FD2">
        <w:rPr>
          <w:rFonts w:ascii="Times New Roman" w:hAnsi="Times New Roman" w:cs="Times New Roman"/>
          <w:sz w:val="20"/>
        </w:rPr>
        <w:t>three dehiscence</w:t>
      </w:r>
      <w:proofErr w:type="gramEnd"/>
      <w:r w:rsidRPr="00AC3FD2">
        <w:rPr>
          <w:rFonts w:ascii="Times New Roman" w:hAnsi="Times New Roman" w:cs="Times New Roman"/>
          <w:sz w:val="20"/>
        </w:rPr>
        <w:t xml:space="preserve"> were observed among the anastomoses in monolayer and four</w:t>
      </w:r>
      <w:r>
        <w:rPr>
          <w:rFonts w:ascii="Times New Roman" w:hAnsi="Times New Roman" w:cs="Times New Roman"/>
          <w:sz w:val="20"/>
        </w:rPr>
        <w:t xml:space="preserve"> </w:t>
      </w:r>
      <w:r w:rsidRPr="00AC3FD2">
        <w:rPr>
          <w:rFonts w:ascii="Times New Roman" w:hAnsi="Times New Roman" w:cs="Times New Roman"/>
          <w:sz w:val="20"/>
        </w:rPr>
        <w:t>cases of infection and one dehiscence in those with double layers.</w:t>
      </w:r>
      <w:r>
        <w:rPr>
          <w:rFonts w:ascii="Times New Roman" w:hAnsi="Times New Roman" w:cs="Times New Roman"/>
          <w:sz w:val="20"/>
        </w:rPr>
        <w:t xml:space="preserve"> </w:t>
      </w:r>
      <w:r w:rsidRPr="00AC3FD2">
        <w:rPr>
          <w:rFonts w:ascii="Times New Roman" w:hAnsi="Times New Roman" w:cs="Times New Roman"/>
          <w:sz w:val="20"/>
        </w:rPr>
        <w:t>In Colon Rectal Anastomoses are useful the Traditional Sutures. The following parameters should be kept in mind to make the best choice:</w:t>
      </w:r>
    </w:p>
    <w:p w:rsidR="00AC3FD2" w:rsidRPr="00AC3FD2" w:rsidRDefault="00AC3FD2" w:rsidP="00AC3FD2">
      <w:pPr>
        <w:pStyle w:val="ListParagraph"/>
        <w:numPr>
          <w:ilvl w:val="0"/>
          <w:numId w:val="1"/>
        </w:numPr>
        <w:jc w:val="both"/>
        <w:rPr>
          <w:rFonts w:ascii="Times New Roman" w:hAnsi="Times New Roman" w:cs="Times New Roman"/>
          <w:sz w:val="20"/>
        </w:rPr>
      </w:pPr>
      <w:r w:rsidRPr="00AC3FD2">
        <w:rPr>
          <w:rFonts w:ascii="Times New Roman" w:hAnsi="Times New Roman" w:cs="Times New Roman"/>
          <w:sz w:val="20"/>
        </w:rPr>
        <w:t>Materia</w:t>
      </w:r>
      <w:r>
        <w:rPr>
          <w:rFonts w:ascii="Times New Roman" w:hAnsi="Times New Roman" w:cs="Times New Roman"/>
          <w:sz w:val="20"/>
        </w:rPr>
        <w:t>l: natural, synthetic, metallic.</w:t>
      </w:r>
    </w:p>
    <w:p w:rsidR="00AC3FD2" w:rsidRPr="00AC3FD2" w:rsidRDefault="00AC3FD2" w:rsidP="00AC3FD2">
      <w:pPr>
        <w:pStyle w:val="ListParagraph"/>
        <w:numPr>
          <w:ilvl w:val="0"/>
          <w:numId w:val="1"/>
        </w:numPr>
        <w:jc w:val="both"/>
        <w:rPr>
          <w:rFonts w:ascii="Times New Roman" w:hAnsi="Times New Roman" w:cs="Times New Roman"/>
          <w:sz w:val="20"/>
        </w:rPr>
      </w:pPr>
      <w:r w:rsidRPr="00AC3FD2">
        <w:rPr>
          <w:rFonts w:ascii="Times New Roman" w:hAnsi="Times New Roman" w:cs="Times New Roman"/>
          <w:sz w:val="20"/>
        </w:rPr>
        <w:lastRenderedPageBreak/>
        <w:t xml:space="preserve">Features: Sterility, strength, knot-tightness, manageability, capillarity, tolerability, absorbability; -Choice: synthetic monofilament (polyamide, polypropylene); metallic; natural multifilament (trail), synthetic (polyester, </w:t>
      </w:r>
      <w:proofErr w:type="spellStart"/>
      <w:r w:rsidRPr="00AC3FD2">
        <w:rPr>
          <w:rFonts w:ascii="Times New Roman" w:hAnsi="Times New Roman" w:cs="Times New Roman"/>
          <w:sz w:val="20"/>
        </w:rPr>
        <w:t>polyglycolic</w:t>
      </w:r>
      <w:proofErr w:type="spellEnd"/>
      <w:r>
        <w:rPr>
          <w:rFonts w:ascii="Times New Roman" w:hAnsi="Times New Roman" w:cs="Times New Roman"/>
          <w:sz w:val="20"/>
        </w:rPr>
        <w:t xml:space="preserve"> ac, </w:t>
      </w:r>
      <w:proofErr w:type="spellStart"/>
      <w:r>
        <w:rPr>
          <w:rFonts w:ascii="Times New Roman" w:hAnsi="Times New Roman" w:cs="Times New Roman"/>
          <w:sz w:val="20"/>
        </w:rPr>
        <w:t>polyglaclin</w:t>
      </w:r>
      <w:proofErr w:type="spellEnd"/>
      <w:r>
        <w:rPr>
          <w:rFonts w:ascii="Times New Roman" w:hAnsi="Times New Roman" w:cs="Times New Roman"/>
          <w:sz w:val="20"/>
        </w:rPr>
        <w:t xml:space="preserve"> 910), metallic.</w:t>
      </w:r>
    </w:p>
    <w:p w:rsidR="00AC3FD2" w:rsidRPr="00AC3FD2" w:rsidRDefault="00AC3FD2" w:rsidP="00AC3FD2">
      <w:pPr>
        <w:pStyle w:val="ListParagraph"/>
        <w:numPr>
          <w:ilvl w:val="0"/>
          <w:numId w:val="1"/>
        </w:numPr>
        <w:jc w:val="both"/>
        <w:rPr>
          <w:rFonts w:ascii="Times New Roman" w:hAnsi="Times New Roman" w:cs="Times New Roman"/>
          <w:sz w:val="20"/>
        </w:rPr>
      </w:pPr>
      <w:r w:rsidRPr="00AC3FD2">
        <w:rPr>
          <w:rFonts w:ascii="Times New Roman" w:hAnsi="Times New Roman" w:cs="Times New Roman"/>
          <w:sz w:val="20"/>
        </w:rPr>
        <w:t xml:space="preserve">Suture </w:t>
      </w:r>
      <w:r>
        <w:rPr>
          <w:rFonts w:ascii="Times New Roman" w:hAnsi="Times New Roman" w:cs="Times New Roman"/>
          <w:sz w:val="20"/>
        </w:rPr>
        <w:t>layers: monolayer, double layer.</w:t>
      </w:r>
    </w:p>
    <w:p w:rsidR="00AC3FD2" w:rsidRPr="00AC3FD2" w:rsidRDefault="00AC3FD2" w:rsidP="00AC3FD2">
      <w:pPr>
        <w:pStyle w:val="ListParagraph"/>
        <w:numPr>
          <w:ilvl w:val="0"/>
          <w:numId w:val="1"/>
        </w:numPr>
        <w:jc w:val="both"/>
        <w:rPr>
          <w:rFonts w:ascii="Times New Roman" w:hAnsi="Times New Roman" w:cs="Times New Roman"/>
          <w:sz w:val="20"/>
        </w:rPr>
      </w:pPr>
      <w:r w:rsidRPr="00AC3FD2">
        <w:rPr>
          <w:rFonts w:ascii="Times New Roman" w:hAnsi="Times New Roman" w:cs="Times New Roman"/>
          <w:sz w:val="20"/>
        </w:rPr>
        <w:t>Surgeon's habits/experience</w:t>
      </w:r>
      <w:r>
        <w:rPr>
          <w:rFonts w:ascii="Times New Roman" w:hAnsi="Times New Roman" w:cs="Times New Roman"/>
          <w:sz w:val="20"/>
        </w:rPr>
        <w:t>.</w:t>
      </w:r>
    </w:p>
    <w:p w:rsidR="00AC3FD2" w:rsidRDefault="00AC3FD2" w:rsidP="00AC3FD2">
      <w:pPr>
        <w:jc w:val="both"/>
        <w:rPr>
          <w:rFonts w:ascii="Times New Roman" w:hAnsi="Times New Roman" w:cs="Times New Roman"/>
          <w:sz w:val="20"/>
        </w:rPr>
      </w:pPr>
      <w:r w:rsidRPr="00AC3FD2">
        <w:rPr>
          <w:rFonts w:ascii="Times New Roman" w:hAnsi="Times New Roman" w:cs="Times New Roman"/>
          <w:sz w:val="20"/>
        </w:rPr>
        <w:t>Despite the mechanical suturing machines use, which give more security to tightness of the anastomosis and make the suture standard and uniform, the surgeon's knowledge of suture materials, both monofilament and multifilament, is mandatory, especially in order to avoid possible dehiscence and infection</w:t>
      </w:r>
      <w:r>
        <w:rPr>
          <w:rFonts w:ascii="Times New Roman" w:hAnsi="Times New Roman" w:cs="Times New Roman"/>
          <w:sz w:val="20"/>
        </w:rPr>
        <w:t>.</w:t>
      </w:r>
    </w:p>
    <w:p w:rsidR="00AC3FD2" w:rsidRPr="00AC3FD2" w:rsidRDefault="00AC3FD2" w:rsidP="00AC3FD2">
      <w:pPr>
        <w:rPr>
          <w:rFonts w:ascii="Times New Roman" w:hAnsi="Times New Roman" w:cs="Times New Roman"/>
          <w:b/>
          <w:sz w:val="24"/>
        </w:rPr>
      </w:pPr>
      <w:r w:rsidRPr="00AC3FD2">
        <w:rPr>
          <w:rFonts w:ascii="Times New Roman" w:hAnsi="Times New Roman" w:cs="Times New Roman"/>
          <w:b/>
          <w:sz w:val="24"/>
        </w:rPr>
        <w:t>Biography</w:t>
      </w:r>
    </w:p>
    <w:p w:rsidR="00AC3FD2" w:rsidRPr="00AC3FD2" w:rsidRDefault="00AC3FD2" w:rsidP="00AC3FD2">
      <w:pPr>
        <w:jc w:val="both"/>
        <w:rPr>
          <w:rFonts w:ascii="Times New Roman" w:hAnsi="Times New Roman" w:cs="Times New Roman"/>
          <w:sz w:val="20"/>
        </w:rPr>
      </w:pPr>
      <w:r w:rsidRPr="00AC3FD2">
        <w:rPr>
          <w:rFonts w:ascii="Times New Roman" w:hAnsi="Times New Roman" w:cs="Times New Roman"/>
          <w:sz w:val="20"/>
        </w:rPr>
        <w:t xml:space="preserve">Paolo </w:t>
      </w:r>
      <w:proofErr w:type="spellStart"/>
      <w:r w:rsidRPr="00AC3FD2">
        <w:rPr>
          <w:rFonts w:ascii="Times New Roman" w:hAnsi="Times New Roman" w:cs="Times New Roman"/>
          <w:sz w:val="20"/>
        </w:rPr>
        <w:t>Izzo</w:t>
      </w:r>
      <w:proofErr w:type="spellEnd"/>
      <w:r w:rsidRPr="00AC3FD2">
        <w:rPr>
          <w:rFonts w:ascii="Times New Roman" w:hAnsi="Times New Roman" w:cs="Times New Roman"/>
          <w:sz w:val="20"/>
        </w:rPr>
        <w:t xml:space="preserve"> received his MD degree from </w:t>
      </w:r>
      <w:proofErr w:type="spellStart"/>
      <w:r w:rsidRPr="00AC3FD2">
        <w:rPr>
          <w:rFonts w:ascii="Times New Roman" w:hAnsi="Times New Roman" w:cs="Times New Roman"/>
          <w:sz w:val="20"/>
        </w:rPr>
        <w:t>Sapienza</w:t>
      </w:r>
      <w:proofErr w:type="spellEnd"/>
      <w:r w:rsidRPr="00AC3FD2">
        <w:rPr>
          <w:rFonts w:ascii="Times New Roman" w:hAnsi="Times New Roman" w:cs="Times New Roman"/>
          <w:sz w:val="20"/>
        </w:rPr>
        <w:t xml:space="preserve"> University of Rome in 2011. At the same University, he completed his PhD in the field of advanced technologies in surgery with a project entitled: "New methods in sentinel lymph node research: </w:t>
      </w:r>
      <w:proofErr w:type="spellStart"/>
      <w:r w:rsidRPr="00AC3FD2">
        <w:rPr>
          <w:rFonts w:ascii="Times New Roman" w:hAnsi="Times New Roman" w:cs="Times New Roman"/>
          <w:sz w:val="20"/>
        </w:rPr>
        <w:t>SentiMag</w:t>
      </w:r>
      <w:proofErr w:type="spellEnd"/>
      <w:r w:rsidRPr="00AC3FD2">
        <w:rPr>
          <w:rFonts w:ascii="Times New Roman" w:hAnsi="Times New Roman" w:cs="Times New Roman"/>
          <w:sz w:val="20"/>
        </w:rPr>
        <w:t>," in collaboration with King's College London.</w:t>
      </w:r>
      <w:r>
        <w:rPr>
          <w:rFonts w:ascii="Times New Roman" w:hAnsi="Times New Roman" w:cs="Times New Roman"/>
          <w:sz w:val="20"/>
        </w:rPr>
        <w:t xml:space="preserve"> </w:t>
      </w:r>
      <w:r w:rsidRPr="00AC3FD2">
        <w:rPr>
          <w:rFonts w:ascii="Times New Roman" w:hAnsi="Times New Roman" w:cs="Times New Roman"/>
          <w:sz w:val="20"/>
        </w:rPr>
        <w:t xml:space="preserve">In 2017 Specialized in General Surgery. Currently </w:t>
      </w:r>
      <w:r>
        <w:rPr>
          <w:rFonts w:ascii="Times New Roman" w:hAnsi="Times New Roman" w:cs="Times New Roman"/>
          <w:sz w:val="20"/>
        </w:rPr>
        <w:t xml:space="preserve">he is </w:t>
      </w:r>
      <w:r w:rsidRPr="00AC3FD2">
        <w:rPr>
          <w:rFonts w:ascii="Times New Roman" w:hAnsi="Times New Roman" w:cs="Times New Roman"/>
          <w:sz w:val="20"/>
        </w:rPr>
        <w:t>teaching from 2019 at Saint Camillus International University of Health and Medical Sciences in the CL Laboratory Techniques.</w:t>
      </w:r>
      <w:r>
        <w:rPr>
          <w:rFonts w:ascii="Times New Roman" w:hAnsi="Times New Roman" w:cs="Times New Roman"/>
          <w:sz w:val="20"/>
        </w:rPr>
        <w:t xml:space="preserve"> </w:t>
      </w:r>
      <w:r w:rsidRPr="00AC3FD2">
        <w:rPr>
          <w:rFonts w:ascii="Times New Roman" w:hAnsi="Times New Roman" w:cs="Times New Roman"/>
          <w:sz w:val="20"/>
        </w:rPr>
        <w:t>Since April 2020, he has been a Medical Executive Specialist General Su</w:t>
      </w:r>
      <w:r>
        <w:rPr>
          <w:rFonts w:ascii="Times New Roman" w:hAnsi="Times New Roman" w:cs="Times New Roman"/>
          <w:sz w:val="20"/>
        </w:rPr>
        <w:t xml:space="preserve">rgery DEA Hospital </w:t>
      </w:r>
      <w:proofErr w:type="spellStart"/>
      <w:proofErr w:type="gramStart"/>
      <w:r>
        <w:rPr>
          <w:rFonts w:ascii="Times New Roman" w:hAnsi="Times New Roman" w:cs="Times New Roman"/>
          <w:sz w:val="20"/>
        </w:rPr>
        <w:t>Asl</w:t>
      </w:r>
      <w:proofErr w:type="spellEnd"/>
      <w:proofErr w:type="gramEnd"/>
      <w:r>
        <w:rPr>
          <w:rFonts w:ascii="Times New Roman" w:hAnsi="Times New Roman" w:cs="Times New Roman"/>
          <w:sz w:val="20"/>
        </w:rPr>
        <w:t xml:space="preserve"> Roma 6-</w:t>
      </w:r>
      <w:r w:rsidRPr="00AC3FD2">
        <w:rPr>
          <w:rFonts w:ascii="Times New Roman" w:hAnsi="Times New Roman" w:cs="Times New Roman"/>
          <w:sz w:val="20"/>
        </w:rPr>
        <w:t>Velletri. He has published 51 international papers (Scopus) as an author.</w:t>
      </w:r>
      <w:bookmarkEnd w:id="0"/>
    </w:p>
    <w:sectPr w:rsidR="00AC3FD2" w:rsidRPr="00AC3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326AF"/>
    <w:multiLevelType w:val="hybridMultilevel"/>
    <w:tmpl w:val="7C70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FD2"/>
    <w:rsid w:val="00474203"/>
    <w:rsid w:val="00535872"/>
    <w:rsid w:val="00924B33"/>
    <w:rsid w:val="009C0B3A"/>
    <w:rsid w:val="00AC3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F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3F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567168">
      <w:bodyDiv w:val="1"/>
      <w:marLeft w:val="0"/>
      <w:marRight w:val="0"/>
      <w:marTop w:val="0"/>
      <w:marBottom w:val="0"/>
      <w:divBdr>
        <w:top w:val="none" w:sz="0" w:space="0" w:color="auto"/>
        <w:left w:val="none" w:sz="0" w:space="0" w:color="auto"/>
        <w:bottom w:val="none" w:sz="0" w:space="0" w:color="auto"/>
        <w:right w:val="none" w:sz="0" w:space="0" w:color="auto"/>
      </w:divBdr>
    </w:div>
    <w:div w:id="130693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2022-11-15T11:47:00Z</dcterms:created>
  <dcterms:modified xsi:type="dcterms:W3CDTF">2022-11-15T12:12:00Z</dcterms:modified>
</cp:coreProperties>
</file>