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95" w:rsidRPr="00953C95" w:rsidRDefault="00B77E0B" w:rsidP="00953C95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r w:rsidRPr="00953C95">
        <w:rPr>
          <w:rFonts w:ascii="Times New Roman" w:hAnsi="Times New Roman" w:cs="Times New Roman"/>
          <w:b/>
          <w:sz w:val="32"/>
        </w:rPr>
        <w:t>Evidence and practical wound c</w:t>
      </w:r>
      <w:r w:rsidR="00953C95">
        <w:rPr>
          <w:rFonts w:ascii="Times New Roman" w:hAnsi="Times New Roman" w:cs="Times New Roman"/>
          <w:b/>
          <w:sz w:val="32"/>
        </w:rPr>
        <w:t xml:space="preserve">are: </w:t>
      </w:r>
      <w:r w:rsidR="00953C95" w:rsidRPr="00953C95">
        <w:rPr>
          <w:rFonts w:ascii="Times New Roman" w:hAnsi="Times New Roman" w:cs="Times New Roman"/>
          <w:b/>
          <w:sz w:val="32"/>
        </w:rPr>
        <w:t>An all-inclusive approach</w:t>
      </w:r>
    </w:p>
    <w:p w:rsidR="00B77E0B" w:rsidRPr="00953C95" w:rsidRDefault="00953C95" w:rsidP="00953C95">
      <w:pPr>
        <w:spacing w:after="20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Ron </w:t>
      </w:r>
      <w:proofErr w:type="spellStart"/>
      <w:r>
        <w:rPr>
          <w:rFonts w:ascii="Times New Roman" w:hAnsi="Times New Roman" w:cs="Times New Roman"/>
          <w:sz w:val="24"/>
        </w:rPr>
        <w:t>Legerstee</w:t>
      </w:r>
      <w:proofErr w:type="spellEnd"/>
    </w:p>
    <w:p w:rsidR="00B77E0B" w:rsidRPr="0006102A" w:rsidRDefault="0006102A" w:rsidP="00953C95">
      <w:pPr>
        <w:spacing w:after="200" w:line="276" w:lineRule="auto"/>
        <w:rPr>
          <w:rFonts w:ascii="Times New Roman" w:hAnsi="Times New Roman" w:cs="Times New Roman"/>
        </w:rPr>
      </w:pPr>
      <w:r w:rsidRPr="0006102A">
        <w:rPr>
          <w:rFonts w:ascii="Times New Roman" w:hAnsi="Times New Roman" w:cs="Times New Roman"/>
        </w:rPr>
        <w:t xml:space="preserve">Erasmus University Medical Center, </w:t>
      </w:r>
      <w:r w:rsidR="00B77E0B" w:rsidRPr="0006102A">
        <w:rPr>
          <w:rFonts w:ascii="Times New Roman" w:hAnsi="Times New Roman" w:cs="Times New Roman"/>
        </w:rPr>
        <w:t>Netherlands</w:t>
      </w:r>
    </w:p>
    <w:p w:rsidR="004509F2" w:rsidRPr="00953C95" w:rsidRDefault="004509F2" w:rsidP="00953C95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953C95">
        <w:rPr>
          <w:rFonts w:ascii="Times New Roman" w:hAnsi="Times New Roman" w:cs="Times New Roman"/>
          <w:b/>
          <w:sz w:val="24"/>
        </w:rPr>
        <w:t>Abstract</w:t>
      </w:r>
    </w:p>
    <w:p w:rsidR="00F80831" w:rsidRPr="00953C95" w:rsidRDefault="00FC4FD4" w:rsidP="00953C95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953C95">
        <w:rPr>
          <w:rFonts w:ascii="Times New Roman" w:hAnsi="Times New Roman" w:cs="Times New Roman"/>
          <w:b/>
          <w:sz w:val="20"/>
        </w:rPr>
        <w:t>Aim:</w:t>
      </w:r>
      <w:r w:rsidRPr="00953C95">
        <w:rPr>
          <w:rFonts w:ascii="Times New Roman" w:hAnsi="Times New Roman" w:cs="Times New Roman"/>
          <w:sz w:val="20"/>
        </w:rPr>
        <w:t xml:space="preserve"> Health Care Professionals and patients should be fully informed on the best way care can be provided for the individual patient’s situation. Meta-analyses of </w:t>
      </w:r>
      <w:r w:rsidR="00953C95" w:rsidRPr="00953C95">
        <w:rPr>
          <w:rFonts w:ascii="Times New Roman" w:hAnsi="Times New Roman" w:cs="Times New Roman"/>
          <w:sz w:val="20"/>
        </w:rPr>
        <w:t>randomized</w:t>
      </w:r>
      <w:r w:rsidRPr="00953C95">
        <w:rPr>
          <w:rFonts w:ascii="Times New Roman" w:hAnsi="Times New Roman" w:cs="Times New Roman"/>
          <w:sz w:val="20"/>
        </w:rPr>
        <w:t xml:space="preserve"> controlled trials exclude other forms of evidence, putting patients and </w:t>
      </w:r>
      <w:proofErr w:type="spellStart"/>
      <w:r w:rsidRPr="00953C95">
        <w:rPr>
          <w:rFonts w:ascii="Times New Roman" w:hAnsi="Times New Roman" w:cs="Times New Roman"/>
          <w:sz w:val="20"/>
        </w:rPr>
        <w:t>carers</w:t>
      </w:r>
      <w:proofErr w:type="spellEnd"/>
      <w:r w:rsidRPr="00953C95">
        <w:rPr>
          <w:rFonts w:ascii="Times New Roman" w:hAnsi="Times New Roman" w:cs="Times New Roman"/>
          <w:sz w:val="20"/>
        </w:rPr>
        <w:t xml:space="preserve"> in hazardous situations</w:t>
      </w:r>
      <w:r w:rsidR="00953C95">
        <w:rPr>
          <w:rFonts w:ascii="Times New Roman" w:hAnsi="Times New Roman" w:cs="Times New Roman"/>
          <w:sz w:val="20"/>
        </w:rPr>
        <w:t>.</w:t>
      </w:r>
    </w:p>
    <w:p w:rsidR="00F80831" w:rsidRPr="00953C95" w:rsidRDefault="00FC4FD4" w:rsidP="00953C95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953C95">
        <w:rPr>
          <w:rFonts w:ascii="Times New Roman" w:hAnsi="Times New Roman" w:cs="Times New Roman"/>
          <w:b/>
          <w:sz w:val="20"/>
        </w:rPr>
        <w:t>Method:</w:t>
      </w:r>
      <w:r w:rsidRPr="00953C95">
        <w:rPr>
          <w:rFonts w:ascii="Times New Roman" w:hAnsi="Times New Roman" w:cs="Times New Roman"/>
          <w:sz w:val="20"/>
        </w:rPr>
        <w:t xml:space="preserve"> Reviewing the literature on wound dressings and evidence based medicine, ample arguments are found to put forth a critique to the suggestion of a hierarchy in the “pyramid of clinical evidence”. The authors have not found the source, nor justification or validation for this hierarchy. Doubt on a hierarchy was cast as early as in 1989, years before the term EBM was first coined.</w:t>
      </w:r>
    </w:p>
    <w:p w:rsidR="00F80831" w:rsidRPr="00953C95" w:rsidRDefault="00953C95" w:rsidP="00953C95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953C95">
        <w:rPr>
          <w:rFonts w:ascii="Times New Roman" w:hAnsi="Times New Roman" w:cs="Times New Roman"/>
          <w:b/>
          <w:sz w:val="20"/>
        </w:rPr>
        <w:t>Results/</w:t>
      </w:r>
      <w:r w:rsidR="00FC4FD4" w:rsidRPr="00953C95">
        <w:rPr>
          <w:rFonts w:ascii="Times New Roman" w:hAnsi="Times New Roman" w:cs="Times New Roman"/>
          <w:b/>
          <w:sz w:val="20"/>
        </w:rPr>
        <w:t>Discussion:</w:t>
      </w:r>
      <w:r w:rsidR="00FC4FD4" w:rsidRPr="00953C95">
        <w:rPr>
          <w:rFonts w:ascii="Times New Roman" w:hAnsi="Times New Roman" w:cs="Times New Roman"/>
          <w:sz w:val="20"/>
        </w:rPr>
        <w:t xml:space="preserve"> Replacing this pyramid by a circular model, incorporating ALL types of evidence at equal value, the health care professional can appraise the evidence to reach best practice. Modifying an earlier published set of (pre-clinical</w:t>
      </w:r>
      <w:r w:rsidRPr="00953C95">
        <w:rPr>
          <w:rFonts w:ascii="Times New Roman" w:hAnsi="Times New Roman" w:cs="Times New Roman"/>
          <w:sz w:val="20"/>
        </w:rPr>
        <w:t>)</w:t>
      </w:r>
      <w:r w:rsidR="00FC4FD4" w:rsidRPr="00953C95">
        <w:rPr>
          <w:rFonts w:ascii="Times New Roman" w:hAnsi="Times New Roman" w:cs="Times New Roman"/>
          <w:sz w:val="20"/>
        </w:rPr>
        <w:t xml:space="preserve"> evidence types, the authors propose to expand these with PROM’s and COHORT. The meta-analysis and consensus statement are types of analysis rather than a form of clinical study. They should not be part of the circle (input), but follow (output) on what evidence was found in the circle.</w:t>
      </w:r>
    </w:p>
    <w:p w:rsidR="00F80831" w:rsidRDefault="00FC4FD4" w:rsidP="00953C95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953C95">
        <w:rPr>
          <w:rFonts w:ascii="Times New Roman" w:hAnsi="Times New Roman" w:cs="Times New Roman"/>
          <w:b/>
          <w:sz w:val="20"/>
        </w:rPr>
        <w:t>Conclusion:</w:t>
      </w:r>
      <w:r w:rsidRPr="00953C95">
        <w:rPr>
          <w:rFonts w:ascii="Times New Roman" w:hAnsi="Times New Roman" w:cs="Times New Roman"/>
          <w:sz w:val="20"/>
        </w:rPr>
        <w:t xml:space="preserve"> To assist the consideration of as much as possible from the “real life experience” of a patient, the authors put forth an all-inclusive approach to </w:t>
      </w:r>
      <w:proofErr w:type="spellStart"/>
      <w:r w:rsidRPr="00953C95">
        <w:rPr>
          <w:rFonts w:ascii="Times New Roman" w:hAnsi="Times New Roman" w:cs="Times New Roman"/>
          <w:sz w:val="20"/>
        </w:rPr>
        <w:t>visualise</w:t>
      </w:r>
      <w:proofErr w:type="spellEnd"/>
      <w:r w:rsidRPr="00953C95">
        <w:rPr>
          <w:rFonts w:ascii="Times New Roman" w:hAnsi="Times New Roman" w:cs="Times New Roman"/>
          <w:sz w:val="20"/>
        </w:rPr>
        <w:t xml:space="preserve"> how health care professionals can deal with all available evidence.</w:t>
      </w:r>
    </w:p>
    <w:p w:rsidR="00953C95" w:rsidRDefault="00953C95" w:rsidP="00953C95">
      <w:pPr>
        <w:spacing w:after="200" w:line="276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550EB26">
            <wp:extent cx="4123607" cy="2393342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2395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3C95" w:rsidRPr="0006102A" w:rsidRDefault="00953C95" w:rsidP="00953C95">
      <w:pPr>
        <w:spacing w:after="200" w:line="276" w:lineRule="auto"/>
        <w:jc w:val="center"/>
        <w:rPr>
          <w:rFonts w:ascii="Times New Roman" w:hAnsi="Times New Roman" w:cs="Times New Roman"/>
          <w:b/>
          <w:i/>
          <w:sz w:val="18"/>
        </w:rPr>
      </w:pPr>
      <w:commentRangeStart w:id="0"/>
      <w:proofErr w:type="gramStart"/>
      <w:r w:rsidRPr="0006102A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06102A">
        <w:rPr>
          <w:rFonts w:ascii="Times New Roman" w:hAnsi="Times New Roman" w:cs="Times New Roman"/>
          <w:b/>
          <w:i/>
          <w:sz w:val="18"/>
        </w:rPr>
        <w:t xml:space="preserve"> </w:t>
      </w:r>
      <w:commentRangeEnd w:id="0"/>
      <w:r w:rsidR="00366DF4">
        <w:rPr>
          <w:rStyle w:val="CommentReference"/>
        </w:rPr>
        <w:commentReference w:id="0"/>
      </w:r>
    </w:p>
    <w:p w:rsidR="0006102A" w:rsidRPr="0006102A" w:rsidRDefault="0006102A" w:rsidP="0006102A">
      <w:pPr>
        <w:spacing w:after="200" w:line="276" w:lineRule="auto"/>
        <w:rPr>
          <w:rFonts w:ascii="Times New Roman" w:hAnsi="Times New Roman" w:cs="Times New Roman"/>
          <w:b/>
          <w:sz w:val="24"/>
        </w:rPr>
      </w:pPr>
      <w:commentRangeStart w:id="1"/>
      <w:r w:rsidRPr="0006102A">
        <w:rPr>
          <w:rFonts w:ascii="Times New Roman" w:hAnsi="Times New Roman" w:cs="Times New Roman"/>
          <w:b/>
          <w:sz w:val="24"/>
        </w:rPr>
        <w:t>Biography</w:t>
      </w:r>
      <w:commentRangeEnd w:id="1"/>
      <w:r w:rsidR="00366DF4">
        <w:rPr>
          <w:rStyle w:val="CommentReference"/>
        </w:rPr>
        <w:commentReference w:id="1"/>
      </w:r>
      <w:bookmarkStart w:id="2" w:name="_GoBack"/>
      <w:bookmarkEnd w:id="2"/>
    </w:p>
    <w:p w:rsidR="00F80831" w:rsidRPr="00953C95" w:rsidRDefault="00F80831" w:rsidP="00953C95">
      <w:pPr>
        <w:spacing w:after="200" w:line="276" w:lineRule="auto"/>
        <w:rPr>
          <w:rFonts w:ascii="Times New Roman" w:hAnsi="Times New Roman" w:cs="Times New Roman"/>
          <w:sz w:val="24"/>
        </w:rPr>
      </w:pPr>
    </w:p>
    <w:sectPr w:rsidR="00F80831" w:rsidRPr="00953C95">
      <w:pgSz w:w="11910" w:h="16840"/>
      <w:pgMar w:top="1580" w:right="1020" w:bottom="280" w:left="10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11-15T18:46:00Z" w:initials="SS">
    <w:p w:rsidR="00366DF4" w:rsidRDefault="00366DF4">
      <w:pPr>
        <w:pStyle w:val="CommentText"/>
      </w:pPr>
      <w:r>
        <w:rPr>
          <w:rStyle w:val="CommentReference"/>
        </w:rPr>
        <w:annotationRef/>
      </w:r>
      <w:r>
        <w:t>Add figure description and cite in abstract content.</w:t>
      </w:r>
    </w:p>
  </w:comment>
  <w:comment w:id="1" w:author="Swetha Sandala" w:date="2022-11-15T18:46:00Z" w:initials="SS">
    <w:p w:rsidR="00366DF4" w:rsidRDefault="00366DF4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D1942"/>
    <w:multiLevelType w:val="hybridMultilevel"/>
    <w:tmpl w:val="4E58EE98"/>
    <w:lvl w:ilvl="0" w:tplc="EFD69B58">
      <w:start w:val="1"/>
      <w:numFmt w:val="decimal"/>
      <w:lvlText w:val="%1."/>
      <w:lvlJc w:val="left"/>
      <w:pPr>
        <w:ind w:left="834" w:hanging="360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en-US" w:eastAsia="en-US" w:bidi="ar-SA"/>
      </w:rPr>
    </w:lvl>
    <w:lvl w:ilvl="1" w:tplc="F3220C0E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2" w:tplc="DC207802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ar-SA"/>
      </w:rPr>
    </w:lvl>
    <w:lvl w:ilvl="3" w:tplc="83BA0D74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  <w:lvl w:ilvl="4" w:tplc="77568DF2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087830DE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1CFC3D18">
      <w:numFmt w:val="bullet"/>
      <w:lvlText w:val="•"/>
      <w:lvlJc w:val="left"/>
      <w:pPr>
        <w:ind w:left="6255" w:hanging="360"/>
      </w:pPr>
      <w:rPr>
        <w:rFonts w:hint="default"/>
        <w:lang w:val="en-US" w:eastAsia="en-US" w:bidi="ar-SA"/>
      </w:rPr>
    </w:lvl>
    <w:lvl w:ilvl="7" w:tplc="52C4974E">
      <w:numFmt w:val="bullet"/>
      <w:lvlText w:val="•"/>
      <w:lvlJc w:val="left"/>
      <w:pPr>
        <w:ind w:left="7158" w:hanging="360"/>
      </w:pPr>
      <w:rPr>
        <w:rFonts w:hint="default"/>
        <w:lang w:val="en-US" w:eastAsia="en-US" w:bidi="ar-SA"/>
      </w:rPr>
    </w:lvl>
    <w:lvl w:ilvl="8" w:tplc="1158B9E0">
      <w:numFmt w:val="bullet"/>
      <w:lvlText w:val="•"/>
      <w:lvlJc w:val="left"/>
      <w:pPr>
        <w:ind w:left="80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80831"/>
    <w:rsid w:val="0006102A"/>
    <w:rsid w:val="00366DF4"/>
    <w:rsid w:val="004509F2"/>
    <w:rsid w:val="005520A7"/>
    <w:rsid w:val="00953C95"/>
    <w:rsid w:val="00B77E0B"/>
    <w:rsid w:val="00D65163"/>
    <w:rsid w:val="00DB2161"/>
    <w:rsid w:val="00F80831"/>
    <w:rsid w:val="00FC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0"/>
      <w:ind w:left="834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0"/>
      <w:ind w:left="834" w:right="18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53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95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66D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D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DF4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DF4"/>
    <w:rPr>
      <w:rFonts w:ascii="Calibri" w:eastAsia="Calibri" w:hAnsi="Calibri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0"/>
      <w:ind w:left="834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0"/>
      <w:ind w:left="834" w:right="18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53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95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66D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D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DF4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DF4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challenge of clinical evidence to practical wound care: an all-inclusive approach</vt:lpstr>
    </vt:vector>
  </TitlesOfParts>
  <Company>Microsoft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challenge of clinical evidence to practical wound care: an all-inclusive approach</dc:title>
  <dc:subject>The challenge of clinical evidence to practical wound care: an all-inclusive approach</dc:subject>
  <dc:creator>Sabrina Wöhrle</dc:creator>
  <cp:lastModifiedBy>Swetha Sandala</cp:lastModifiedBy>
  <cp:revision>19</cp:revision>
  <dcterms:created xsi:type="dcterms:W3CDTF">2022-10-19T06:45:00Z</dcterms:created>
  <dcterms:modified xsi:type="dcterms:W3CDTF">2022-11-15T13:16:00Z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2016-10-25T00:00:00Z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2022-10-19T00:00:00Z</vt:filetime>
  </property>
</Properties>
</file>