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897" w:rsidRPr="00DC595C" w:rsidRDefault="006C1897" w:rsidP="00DC595C">
      <w:pPr>
        <w:rPr>
          <w:rFonts w:ascii="Times New Roman" w:hAnsi="Times New Roman" w:cs="Times New Roman"/>
          <w:b/>
          <w:sz w:val="32"/>
        </w:rPr>
      </w:pPr>
      <w:bookmarkStart w:id="0" w:name="_GoBack"/>
      <w:r w:rsidRPr="00DC595C">
        <w:rPr>
          <w:rFonts w:ascii="Times New Roman" w:hAnsi="Times New Roman" w:cs="Times New Roman"/>
          <w:b/>
          <w:sz w:val="32"/>
        </w:rPr>
        <w:t>Comparative study between skin micro</w:t>
      </w:r>
      <w:r w:rsidR="00DC595C">
        <w:rPr>
          <w:rFonts w:ascii="Times New Roman" w:hAnsi="Times New Roman" w:cs="Times New Roman"/>
          <w:b/>
          <w:sz w:val="32"/>
        </w:rPr>
        <w:t xml:space="preserve"> </w:t>
      </w:r>
      <w:r w:rsidRPr="00DC595C">
        <w:rPr>
          <w:rFonts w:ascii="Times New Roman" w:hAnsi="Times New Roman" w:cs="Times New Roman"/>
          <w:b/>
          <w:sz w:val="32"/>
        </w:rPr>
        <w:t>grafting (Meek technique) and meshed skin grafts in paediatric burns</w:t>
      </w:r>
    </w:p>
    <w:p w:rsidR="006C1897" w:rsidRPr="00DC595C" w:rsidRDefault="006C1897" w:rsidP="00DC595C">
      <w:pPr>
        <w:rPr>
          <w:rFonts w:ascii="Times New Roman" w:hAnsi="Times New Roman" w:cs="Times New Roman"/>
          <w:sz w:val="24"/>
        </w:rPr>
      </w:pPr>
      <w:r w:rsidRPr="00DC595C">
        <w:rPr>
          <w:rFonts w:ascii="Times New Roman" w:hAnsi="Times New Roman" w:cs="Times New Roman"/>
          <w:sz w:val="24"/>
        </w:rPr>
        <w:t xml:space="preserve">Marwan </w:t>
      </w:r>
      <w:proofErr w:type="spellStart"/>
      <w:r w:rsidRPr="00DC595C">
        <w:rPr>
          <w:rFonts w:ascii="Times New Roman" w:hAnsi="Times New Roman" w:cs="Times New Roman"/>
          <w:sz w:val="24"/>
        </w:rPr>
        <w:t>Noureldin</w:t>
      </w:r>
      <w:proofErr w:type="spellEnd"/>
      <w:r w:rsidRPr="00DC595C">
        <w:rPr>
          <w:rFonts w:ascii="Times New Roman" w:hAnsi="Times New Roman" w:cs="Times New Roman"/>
          <w:sz w:val="24"/>
        </w:rPr>
        <w:t xml:space="preserve"> </w:t>
      </w:r>
    </w:p>
    <w:p w:rsidR="006C1897" w:rsidRPr="00DC595C" w:rsidRDefault="00DC595C" w:rsidP="00DC595C">
      <w:pPr>
        <w:rPr>
          <w:rFonts w:ascii="Times New Roman" w:hAnsi="Times New Roman" w:cs="Times New Roman"/>
        </w:rPr>
      </w:pPr>
      <w:r w:rsidRPr="00DC595C">
        <w:rPr>
          <w:rFonts w:ascii="Times New Roman" w:hAnsi="Times New Roman" w:cs="Times New Roman"/>
        </w:rPr>
        <w:t>New Giza University</w:t>
      </w:r>
      <w:r>
        <w:rPr>
          <w:rFonts w:ascii="Times New Roman" w:hAnsi="Times New Roman" w:cs="Times New Roman"/>
        </w:rPr>
        <w:t xml:space="preserve">, </w:t>
      </w:r>
      <w:r w:rsidRPr="00DC595C">
        <w:rPr>
          <w:rFonts w:ascii="Times New Roman" w:hAnsi="Times New Roman" w:cs="Times New Roman"/>
        </w:rPr>
        <w:t xml:space="preserve">Egypt </w:t>
      </w:r>
    </w:p>
    <w:p w:rsidR="006C1897" w:rsidRPr="00DC595C" w:rsidRDefault="00DC595C" w:rsidP="00DC595C">
      <w:pPr>
        <w:jc w:val="center"/>
        <w:rPr>
          <w:rFonts w:ascii="Times New Roman" w:hAnsi="Times New Roman" w:cs="Times New Roman"/>
          <w:b/>
          <w:sz w:val="24"/>
        </w:rPr>
      </w:pPr>
      <w:r w:rsidRPr="00DC595C">
        <w:rPr>
          <w:rFonts w:ascii="Times New Roman" w:hAnsi="Times New Roman" w:cs="Times New Roman"/>
          <w:b/>
          <w:sz w:val="24"/>
        </w:rPr>
        <w:t>Abstract</w:t>
      </w:r>
    </w:p>
    <w:p w:rsidR="006C1897" w:rsidRPr="00DC595C" w:rsidRDefault="006C1897" w:rsidP="00DC595C">
      <w:pPr>
        <w:jc w:val="both"/>
        <w:rPr>
          <w:rFonts w:ascii="Times New Roman" w:hAnsi="Times New Roman" w:cs="Times New Roman"/>
          <w:sz w:val="20"/>
        </w:rPr>
      </w:pPr>
      <w:r w:rsidRPr="00DC595C">
        <w:rPr>
          <w:rFonts w:ascii="Times New Roman" w:hAnsi="Times New Roman" w:cs="Times New Roman"/>
          <w:sz w:val="20"/>
        </w:rPr>
        <w:t>Globally, burn injuries are the 3</w:t>
      </w:r>
      <w:r w:rsidRPr="00DC595C">
        <w:rPr>
          <w:rFonts w:ascii="Times New Roman" w:hAnsi="Times New Roman" w:cs="Times New Roman"/>
          <w:sz w:val="20"/>
          <w:vertAlign w:val="superscript"/>
        </w:rPr>
        <w:t>rd</w:t>
      </w:r>
      <w:r w:rsidRPr="00DC595C">
        <w:rPr>
          <w:rFonts w:ascii="Times New Roman" w:hAnsi="Times New Roman" w:cs="Times New Roman"/>
          <w:sz w:val="20"/>
        </w:rPr>
        <w:t xml:space="preserve"> principal cause of death due to injury among children aged 1–9 years. Yet, the management of paediatric burns is always challenging; due to limited donor sites and the cosmetic appearance that will affect the child later in life, either at the donor or the recipient site. Skin grafts may need to be expanded to minimise donor skin size or in patients with limited donor sites. Multiple techniques were described for graft expansion. A prospective comparative randomised study was done on 40 paediatric burn patients with deep dermal and full-thickness burns. Patients were divided into two groups. The skin graft take, epithelialization time, total time of the surgery and the aesthetic outcomes (using the Patient and observer scar assessment scale) in each group were evaluated at three months postoperatively. </w:t>
      </w:r>
    </w:p>
    <w:p w:rsidR="006C1897" w:rsidRPr="00DC595C" w:rsidRDefault="006C1897" w:rsidP="00DC595C">
      <w:pPr>
        <w:jc w:val="both"/>
        <w:rPr>
          <w:rFonts w:ascii="Times New Roman" w:hAnsi="Times New Roman" w:cs="Times New Roman"/>
          <w:sz w:val="20"/>
        </w:rPr>
      </w:pPr>
      <w:r w:rsidRPr="00DC595C">
        <w:rPr>
          <w:rFonts w:ascii="Times New Roman" w:hAnsi="Times New Roman" w:cs="Times New Roman"/>
          <w:sz w:val="20"/>
        </w:rPr>
        <w:t xml:space="preserve">The percentage of take in the </w:t>
      </w:r>
      <w:proofErr w:type="gramStart"/>
      <w:r w:rsidRPr="00DC595C">
        <w:rPr>
          <w:rFonts w:ascii="Times New Roman" w:hAnsi="Times New Roman" w:cs="Times New Roman"/>
          <w:sz w:val="20"/>
        </w:rPr>
        <w:t>Meek</w:t>
      </w:r>
      <w:proofErr w:type="gramEnd"/>
      <w:r w:rsidRPr="00DC595C">
        <w:rPr>
          <w:rFonts w:ascii="Times New Roman" w:hAnsi="Times New Roman" w:cs="Times New Roman"/>
          <w:sz w:val="20"/>
        </w:rPr>
        <w:t xml:space="preserve"> group (84.25%) was significantly better t</w:t>
      </w:r>
      <w:r w:rsidR="00DC595C">
        <w:rPr>
          <w:rFonts w:ascii="Times New Roman" w:hAnsi="Times New Roman" w:cs="Times New Roman"/>
          <w:sz w:val="20"/>
        </w:rPr>
        <w:t>han the meshed group (71.5%) (P=</w:t>
      </w:r>
      <w:r w:rsidRPr="00DC595C">
        <w:rPr>
          <w:rFonts w:ascii="Times New Roman" w:hAnsi="Times New Roman" w:cs="Times New Roman"/>
          <w:sz w:val="20"/>
        </w:rPr>
        <w:t xml:space="preserve">0.006). Epithelialization time was better for the Meek group (27.11 days) compared to </w:t>
      </w:r>
      <w:r w:rsidR="00DC595C">
        <w:rPr>
          <w:rFonts w:ascii="Times New Roman" w:hAnsi="Times New Roman" w:cs="Times New Roman"/>
          <w:sz w:val="20"/>
        </w:rPr>
        <w:t>the meshed group (33.5 days) (P=</w:t>
      </w:r>
      <w:r w:rsidRPr="00DC595C">
        <w:rPr>
          <w:rFonts w:ascii="Times New Roman" w:hAnsi="Times New Roman" w:cs="Times New Roman"/>
          <w:sz w:val="20"/>
        </w:rPr>
        <w:t xml:space="preserve">0.176). In addition, infection rates were lower in the </w:t>
      </w:r>
      <w:proofErr w:type="gramStart"/>
      <w:r w:rsidRPr="00DC595C">
        <w:rPr>
          <w:rFonts w:ascii="Times New Roman" w:hAnsi="Times New Roman" w:cs="Times New Roman"/>
          <w:sz w:val="20"/>
        </w:rPr>
        <w:t>Meek</w:t>
      </w:r>
      <w:proofErr w:type="gramEnd"/>
      <w:r w:rsidRPr="00DC595C">
        <w:rPr>
          <w:rFonts w:ascii="Times New Roman" w:hAnsi="Times New Roman" w:cs="Times New Roman"/>
          <w:sz w:val="20"/>
        </w:rPr>
        <w:t xml:space="preserve"> group (25%) th</w:t>
      </w:r>
      <w:r w:rsidR="00DC595C">
        <w:rPr>
          <w:rFonts w:ascii="Times New Roman" w:hAnsi="Times New Roman" w:cs="Times New Roman"/>
          <w:sz w:val="20"/>
        </w:rPr>
        <w:t>an in the meshed group (40%) (P=</w:t>
      </w:r>
      <w:r w:rsidRPr="00DC595C">
        <w:rPr>
          <w:rFonts w:ascii="Times New Roman" w:hAnsi="Times New Roman" w:cs="Times New Roman"/>
          <w:sz w:val="20"/>
        </w:rPr>
        <w:t>0.311). Subjectively POSAS scar assessment scale exhibited better results for the Meek group, with a mean score of 3.17 &amp; f</w:t>
      </w:r>
      <w:r w:rsidR="00DC595C">
        <w:rPr>
          <w:rFonts w:ascii="Times New Roman" w:hAnsi="Times New Roman" w:cs="Times New Roman"/>
          <w:sz w:val="20"/>
        </w:rPr>
        <w:t>or the meshed group, was 4.2 (P=</w:t>
      </w:r>
      <w:r w:rsidRPr="00DC595C">
        <w:rPr>
          <w:rFonts w:ascii="Times New Roman" w:hAnsi="Times New Roman" w:cs="Times New Roman"/>
          <w:sz w:val="20"/>
        </w:rPr>
        <w:t xml:space="preserve">0.048). The observer’s overall score was as well better for the Meek group, with a mean overall opinion score of 2.89 &amp; </w:t>
      </w:r>
      <w:r w:rsidR="00DC595C">
        <w:rPr>
          <w:rFonts w:ascii="Times New Roman" w:hAnsi="Times New Roman" w:cs="Times New Roman"/>
          <w:sz w:val="20"/>
        </w:rPr>
        <w:t>for the meshed group was 4.1 (P=</w:t>
      </w:r>
      <w:r w:rsidRPr="00DC595C">
        <w:rPr>
          <w:rFonts w:ascii="Times New Roman" w:hAnsi="Times New Roman" w:cs="Times New Roman"/>
          <w:sz w:val="20"/>
        </w:rPr>
        <w:t>0.003). The operative time was longer with the Meek technique than</w:t>
      </w:r>
      <w:r w:rsidR="00DC595C">
        <w:rPr>
          <w:rFonts w:ascii="Times New Roman" w:hAnsi="Times New Roman" w:cs="Times New Roman"/>
          <w:sz w:val="20"/>
        </w:rPr>
        <w:t xml:space="preserve"> with the traditional </w:t>
      </w:r>
      <w:proofErr w:type="spellStart"/>
      <w:r w:rsidR="00DC595C">
        <w:rPr>
          <w:rFonts w:ascii="Times New Roman" w:hAnsi="Times New Roman" w:cs="Times New Roman"/>
          <w:sz w:val="20"/>
        </w:rPr>
        <w:t>mesher</w:t>
      </w:r>
      <w:proofErr w:type="spellEnd"/>
      <w:r w:rsidR="00DC595C">
        <w:rPr>
          <w:rFonts w:ascii="Times New Roman" w:hAnsi="Times New Roman" w:cs="Times New Roman"/>
          <w:sz w:val="20"/>
        </w:rPr>
        <w:t xml:space="preserve"> (P&lt;</w:t>
      </w:r>
      <w:r w:rsidRPr="00DC595C">
        <w:rPr>
          <w:rFonts w:ascii="Times New Roman" w:hAnsi="Times New Roman" w:cs="Times New Roman"/>
          <w:sz w:val="20"/>
        </w:rPr>
        <w:t xml:space="preserve">0.001). </w:t>
      </w:r>
    </w:p>
    <w:p w:rsidR="006C1897" w:rsidRPr="00DC595C" w:rsidRDefault="006C1897" w:rsidP="00DC595C">
      <w:pPr>
        <w:jc w:val="both"/>
        <w:rPr>
          <w:rFonts w:ascii="Times New Roman" w:hAnsi="Times New Roman" w:cs="Times New Roman"/>
          <w:sz w:val="20"/>
        </w:rPr>
      </w:pPr>
      <w:r w:rsidRPr="00DC595C">
        <w:rPr>
          <w:rFonts w:ascii="Times New Roman" w:hAnsi="Times New Roman" w:cs="Times New Roman"/>
          <w:sz w:val="20"/>
        </w:rPr>
        <w:t xml:space="preserve">The Meek technique for expanding the skin grafts is useful in covering burn wounds with a greater expansion rate, more accessible application, </w:t>
      </w:r>
      <w:proofErr w:type="gramStart"/>
      <w:r w:rsidRPr="00DC595C">
        <w:rPr>
          <w:rFonts w:ascii="Times New Roman" w:hAnsi="Times New Roman" w:cs="Times New Roman"/>
          <w:sz w:val="20"/>
        </w:rPr>
        <w:t>better</w:t>
      </w:r>
      <w:proofErr w:type="gramEnd"/>
      <w:r w:rsidRPr="00DC595C">
        <w:rPr>
          <w:rFonts w:ascii="Times New Roman" w:hAnsi="Times New Roman" w:cs="Times New Roman"/>
          <w:sz w:val="20"/>
        </w:rPr>
        <w:t xml:space="preserve"> graft take &amp; a better scar appearance than the traditional </w:t>
      </w:r>
      <w:proofErr w:type="spellStart"/>
      <w:r w:rsidRPr="00DC595C">
        <w:rPr>
          <w:rFonts w:ascii="Times New Roman" w:hAnsi="Times New Roman" w:cs="Times New Roman"/>
          <w:sz w:val="20"/>
        </w:rPr>
        <w:t>mesher</w:t>
      </w:r>
      <w:proofErr w:type="spellEnd"/>
      <w:r w:rsidRPr="00DC595C">
        <w:rPr>
          <w:rFonts w:ascii="Times New Roman" w:hAnsi="Times New Roman" w:cs="Times New Roman"/>
          <w:sz w:val="20"/>
        </w:rPr>
        <w:t xml:space="preserve">. </w:t>
      </w:r>
    </w:p>
    <w:p w:rsidR="006C1897" w:rsidRPr="00DC595C" w:rsidRDefault="00DC595C" w:rsidP="00DC595C">
      <w:pPr>
        <w:rPr>
          <w:rFonts w:ascii="Times New Roman" w:hAnsi="Times New Roman" w:cs="Times New Roman"/>
          <w:b/>
          <w:sz w:val="24"/>
        </w:rPr>
      </w:pPr>
      <w:r w:rsidRPr="00DC595C">
        <w:rPr>
          <w:rFonts w:ascii="Times New Roman" w:hAnsi="Times New Roman" w:cs="Times New Roman"/>
          <w:b/>
          <w:sz w:val="24"/>
        </w:rPr>
        <w:t>Biography</w:t>
      </w:r>
    </w:p>
    <w:p w:rsidR="006C1897" w:rsidRPr="00DC595C" w:rsidRDefault="006C1897" w:rsidP="00DC595C">
      <w:pPr>
        <w:jc w:val="both"/>
        <w:rPr>
          <w:rFonts w:ascii="Times New Roman" w:hAnsi="Times New Roman" w:cs="Times New Roman"/>
          <w:sz w:val="20"/>
        </w:rPr>
      </w:pPr>
      <w:r w:rsidRPr="00DC595C">
        <w:rPr>
          <w:rFonts w:ascii="Times New Roman" w:hAnsi="Times New Roman" w:cs="Times New Roman"/>
          <w:sz w:val="20"/>
        </w:rPr>
        <w:t xml:space="preserve">Marwan </w:t>
      </w:r>
      <w:proofErr w:type="spellStart"/>
      <w:r w:rsidRPr="00DC595C">
        <w:rPr>
          <w:rFonts w:ascii="Times New Roman" w:hAnsi="Times New Roman" w:cs="Times New Roman"/>
          <w:sz w:val="20"/>
        </w:rPr>
        <w:t>Noureldin</w:t>
      </w:r>
      <w:proofErr w:type="spellEnd"/>
      <w:r w:rsidRPr="00DC595C">
        <w:rPr>
          <w:rFonts w:ascii="Times New Roman" w:hAnsi="Times New Roman" w:cs="Times New Roman"/>
          <w:sz w:val="20"/>
        </w:rPr>
        <w:t xml:space="preserve">, MD, is a member of the Royal College of Surgeons in England and obtained his MD degree in plastic and reconstructive surgery in 2021 from Cairo University. He is a plastic and hair transplant surgeon at </w:t>
      </w:r>
      <w:proofErr w:type="spellStart"/>
      <w:r w:rsidRPr="00DC595C">
        <w:rPr>
          <w:rFonts w:ascii="Times New Roman" w:hAnsi="Times New Roman" w:cs="Times New Roman"/>
          <w:sz w:val="20"/>
        </w:rPr>
        <w:t>Nour</w:t>
      </w:r>
      <w:proofErr w:type="spellEnd"/>
      <w:r w:rsidRPr="00DC595C">
        <w:rPr>
          <w:rFonts w:ascii="Times New Roman" w:hAnsi="Times New Roman" w:cs="Times New Roman"/>
          <w:sz w:val="20"/>
        </w:rPr>
        <w:t xml:space="preserve"> Clinic and L</w:t>
      </w:r>
      <w:r w:rsidR="00DC595C">
        <w:rPr>
          <w:rFonts w:ascii="Times New Roman" w:hAnsi="Times New Roman" w:cs="Times New Roman"/>
          <w:sz w:val="20"/>
        </w:rPr>
        <w:t xml:space="preserve">ecturer at </w:t>
      </w:r>
      <w:proofErr w:type="spellStart"/>
      <w:r w:rsidR="00DC595C">
        <w:rPr>
          <w:rFonts w:ascii="Times New Roman" w:hAnsi="Times New Roman" w:cs="Times New Roman"/>
          <w:sz w:val="20"/>
        </w:rPr>
        <w:t>Newgiza</w:t>
      </w:r>
      <w:proofErr w:type="spellEnd"/>
      <w:r w:rsidR="00DC595C">
        <w:rPr>
          <w:rFonts w:ascii="Times New Roman" w:hAnsi="Times New Roman" w:cs="Times New Roman"/>
          <w:sz w:val="20"/>
        </w:rPr>
        <w:t xml:space="preserve"> University–</w:t>
      </w:r>
      <w:r w:rsidRPr="00DC595C">
        <w:rPr>
          <w:rFonts w:ascii="Times New Roman" w:hAnsi="Times New Roman" w:cs="Times New Roman"/>
          <w:sz w:val="20"/>
        </w:rPr>
        <w:t xml:space="preserve">Surgery department, both in Cairo, Egypt. </w:t>
      </w:r>
      <w:bookmarkEnd w:id="0"/>
    </w:p>
    <w:sectPr w:rsidR="006C1897" w:rsidRPr="00DC59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897"/>
    <w:rsid w:val="00252B50"/>
    <w:rsid w:val="006C1897"/>
    <w:rsid w:val="00DC595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342</Words>
  <Characters>1955</Characters>
  <Application>Microsoft Office Word</Application>
  <DocSecurity>0</DocSecurity>
  <Lines>16</Lines>
  <Paragraphs>4</Paragraphs>
  <ScaleCrop>false</ScaleCrop>
  <Company>Microsoft</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Swetha Sandala</cp:lastModifiedBy>
  <cp:revision>2</cp:revision>
  <dcterms:created xsi:type="dcterms:W3CDTF">2022-11-14T12:06:00Z</dcterms:created>
  <dcterms:modified xsi:type="dcterms:W3CDTF">2022-11-15T11:45:00Z</dcterms:modified>
</cp:coreProperties>
</file>