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FCD" w:rsidRPr="001F3A61" w:rsidRDefault="00702A30" w:rsidP="001F3A61">
      <w:pPr>
        <w:spacing w:after="200" w:line="276" w:lineRule="auto"/>
        <w:rPr>
          <w:b/>
          <w:sz w:val="32"/>
        </w:rPr>
      </w:pPr>
      <w:r w:rsidRPr="001F3A61">
        <w:rPr>
          <w:b/>
          <w:sz w:val="32"/>
        </w:rPr>
        <w:t>Selective GSK3β inhibition mediates an Nrf2-independent anti- inflammatory microglial response</w:t>
      </w:r>
    </w:p>
    <w:p w:rsidR="001F3A61" w:rsidRDefault="00702A30" w:rsidP="001F3A61">
      <w:pPr>
        <w:spacing w:after="200" w:line="276" w:lineRule="auto"/>
        <w:rPr>
          <w:sz w:val="24"/>
        </w:rPr>
      </w:pPr>
      <w:r w:rsidRPr="001F3A61">
        <w:rPr>
          <w:sz w:val="24"/>
        </w:rPr>
        <w:t xml:space="preserve">Mohamed H. </w:t>
      </w:r>
      <w:proofErr w:type="spellStart"/>
      <w:r w:rsidRPr="001F3A61">
        <w:rPr>
          <w:sz w:val="24"/>
        </w:rPr>
        <w:t>Yousef</w:t>
      </w:r>
      <w:proofErr w:type="spellEnd"/>
      <w:r w:rsidRPr="001F3A61">
        <w:rPr>
          <w:sz w:val="24"/>
        </w:rPr>
        <w:t xml:space="preserve">, Mohamed </w:t>
      </w:r>
      <w:proofErr w:type="spellStart"/>
      <w:r w:rsidRPr="001F3A61">
        <w:rPr>
          <w:sz w:val="24"/>
        </w:rPr>
        <w:t>Salama</w:t>
      </w:r>
      <w:proofErr w:type="spellEnd"/>
      <w:r w:rsidRPr="001F3A61">
        <w:rPr>
          <w:sz w:val="24"/>
        </w:rPr>
        <w:t>, Hassan A. N. El-</w:t>
      </w:r>
      <w:proofErr w:type="spellStart"/>
      <w:r w:rsidRPr="001F3A61">
        <w:rPr>
          <w:sz w:val="24"/>
        </w:rPr>
        <w:t>Fawal</w:t>
      </w:r>
      <w:proofErr w:type="spellEnd"/>
      <w:r w:rsidRPr="001F3A61">
        <w:rPr>
          <w:sz w:val="24"/>
        </w:rPr>
        <w:t xml:space="preserve">, and Anwar </w:t>
      </w:r>
      <w:proofErr w:type="spellStart"/>
      <w:r w:rsidRPr="001F3A61">
        <w:rPr>
          <w:sz w:val="24"/>
        </w:rPr>
        <w:t>Abdelnaser</w:t>
      </w:r>
      <w:proofErr w:type="spellEnd"/>
      <w:r w:rsidRPr="001F3A61">
        <w:rPr>
          <w:sz w:val="24"/>
        </w:rPr>
        <w:t xml:space="preserve">* </w:t>
      </w:r>
    </w:p>
    <w:p w:rsidR="000D3FCD" w:rsidRPr="001F3A61" w:rsidRDefault="00702A30" w:rsidP="001F3A61">
      <w:pPr>
        <w:spacing w:after="200" w:line="276" w:lineRule="auto"/>
      </w:pPr>
      <w:r w:rsidRPr="001F3A61">
        <w:t>The American Un</w:t>
      </w:r>
      <w:r w:rsidR="001F3A61" w:rsidRPr="001F3A61">
        <w:t>iversity in Cairo, Egypt</w:t>
      </w:r>
    </w:p>
    <w:p w:rsidR="000D3FCD" w:rsidRPr="001F3A61" w:rsidRDefault="001F3A61" w:rsidP="001F3A61">
      <w:pPr>
        <w:spacing w:after="200" w:line="276" w:lineRule="auto"/>
        <w:jc w:val="center"/>
        <w:rPr>
          <w:b/>
          <w:sz w:val="24"/>
        </w:rPr>
      </w:pPr>
      <w:r w:rsidRPr="001F3A61">
        <w:rPr>
          <w:b/>
          <w:sz w:val="24"/>
        </w:rPr>
        <w:t>Abstract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>Glycogen Synthase Kinase 3 (GSK3) is associated with the pro</w:t>
      </w:r>
      <w:r w:rsidR="001F3A61">
        <w:rPr>
          <w:sz w:val="20"/>
        </w:rPr>
        <w:t>-</w:t>
      </w:r>
      <w:r w:rsidRPr="001F3A61">
        <w:rPr>
          <w:sz w:val="20"/>
        </w:rPr>
        <w:t xml:space="preserve">inflammatory phenotype of microglia and has been shown to act in concert with </w:t>
      </w:r>
      <w:r w:rsidR="001F3A61" w:rsidRPr="001F3A61">
        <w:rPr>
          <w:sz w:val="20"/>
        </w:rPr>
        <w:t xml:space="preserve">Nuclear Factor </w:t>
      </w:r>
      <w:r w:rsidRPr="001F3A61">
        <w:rPr>
          <w:sz w:val="20"/>
        </w:rPr>
        <w:t xml:space="preserve">kappa B (NF-κB). GSK3 is also a suppressor of </w:t>
      </w:r>
      <w:r w:rsidR="001F3A61" w:rsidRPr="001F3A61">
        <w:rPr>
          <w:sz w:val="20"/>
        </w:rPr>
        <w:t xml:space="preserve">Nuclear </w:t>
      </w:r>
      <w:r w:rsidRPr="001F3A61">
        <w:rPr>
          <w:sz w:val="20"/>
        </w:rPr>
        <w:t xml:space="preserve">factor </w:t>
      </w:r>
      <w:proofErr w:type="spellStart"/>
      <w:r w:rsidRPr="001F3A61">
        <w:rPr>
          <w:sz w:val="20"/>
        </w:rPr>
        <w:t>erythroid</w:t>
      </w:r>
      <w:proofErr w:type="spellEnd"/>
      <w:r w:rsidRPr="001F3A61">
        <w:rPr>
          <w:sz w:val="20"/>
        </w:rPr>
        <w:t xml:space="preserve"> 2-related </w:t>
      </w:r>
      <w:r w:rsidR="001F3A61" w:rsidRPr="001F3A61">
        <w:rPr>
          <w:sz w:val="20"/>
        </w:rPr>
        <w:t xml:space="preserve">Factor </w:t>
      </w:r>
      <w:r w:rsidRPr="001F3A61">
        <w:rPr>
          <w:sz w:val="20"/>
        </w:rPr>
        <w:t xml:space="preserve">2 (Nrf2), the principal regulator of redox homeostasis. Agreeing with the oxidative paradigm of aging, Nrf2 is often deregulated in </w:t>
      </w:r>
      <w:proofErr w:type="spellStart"/>
      <w:r w:rsidRPr="001F3A61">
        <w:rPr>
          <w:sz w:val="20"/>
        </w:rPr>
        <w:t>para</w:t>
      </w:r>
      <w:proofErr w:type="spellEnd"/>
      <w:r w:rsidR="001F3A61">
        <w:rPr>
          <w:sz w:val="20"/>
        </w:rPr>
        <w:t>-</w:t>
      </w:r>
      <w:r w:rsidRPr="001F3A61">
        <w:rPr>
          <w:sz w:val="20"/>
        </w:rPr>
        <w:t xml:space="preserve">inflammatory and neurodegenerative diseases. In this study, we aimed to explore a multimodal disease-modifying utility of GSK3 inhibition, beyond neuronal </w:t>
      </w:r>
      <w:proofErr w:type="spellStart"/>
      <w:r w:rsidRPr="001F3A61">
        <w:rPr>
          <w:sz w:val="20"/>
        </w:rPr>
        <w:t>proteopathologies</w:t>
      </w:r>
      <w:proofErr w:type="spellEnd"/>
      <w:r w:rsidRPr="001F3A61">
        <w:rPr>
          <w:sz w:val="20"/>
        </w:rPr>
        <w:t xml:space="preserve">, </w:t>
      </w:r>
      <w:r w:rsidR="001F3A61" w:rsidRPr="001F3A61">
        <w:rPr>
          <w:sz w:val="20"/>
        </w:rPr>
        <w:t>Furthermore;</w:t>
      </w:r>
      <w:r w:rsidRPr="001F3A61">
        <w:rPr>
          <w:sz w:val="20"/>
        </w:rPr>
        <w:t xml:space="preserve"> we aimed to underscore the difference in therapeutic value between the two GSK3 </w:t>
      </w:r>
      <w:proofErr w:type="spellStart"/>
      <w:r w:rsidRPr="001F3A61">
        <w:rPr>
          <w:sz w:val="20"/>
        </w:rPr>
        <w:t>paralogs</w:t>
      </w:r>
      <w:proofErr w:type="spellEnd"/>
      <w:r w:rsidRPr="001F3A61">
        <w:rPr>
          <w:sz w:val="20"/>
        </w:rPr>
        <w:t xml:space="preserve"> by isoform-selective chemical inhibition.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 xml:space="preserve">The anti-inflammatory effects of </w:t>
      </w:r>
      <w:proofErr w:type="spellStart"/>
      <w:r w:rsidRPr="001F3A61">
        <w:rPr>
          <w:sz w:val="20"/>
        </w:rPr>
        <w:t>paralog</w:t>
      </w:r>
      <w:proofErr w:type="spellEnd"/>
      <w:r w:rsidRPr="001F3A61">
        <w:rPr>
          <w:sz w:val="20"/>
        </w:rPr>
        <w:t xml:space="preserve">-selective GSK3 inhibitors were evaluated as a function of the reductive capacity of each to mitigate LPS-induced activation of SIM-A9 microglia. The </w:t>
      </w:r>
      <w:proofErr w:type="spellStart"/>
      <w:r w:rsidRPr="001F3A61">
        <w:rPr>
          <w:sz w:val="20"/>
        </w:rPr>
        <w:t>Griess</w:t>
      </w:r>
      <w:proofErr w:type="spellEnd"/>
      <w:r w:rsidRPr="001F3A61">
        <w:rPr>
          <w:sz w:val="20"/>
        </w:rPr>
        <w:t xml:space="preserve"> method was employed to detect the nitrate-lowering capacity of selective GSK3 inhibition. Real-time PCR was used to assess post-treatment expression levels of pro-inflammatory markers and antioxidant gen</w:t>
      </w:r>
      <w:r w:rsidR="001F3A61">
        <w:rPr>
          <w:sz w:val="20"/>
        </w:rPr>
        <w:t>es; pro-</w:t>
      </w:r>
      <w:r w:rsidRPr="001F3A61">
        <w:rPr>
          <w:sz w:val="20"/>
        </w:rPr>
        <w:t xml:space="preserve">inflammatory cytokines were assayed by ELISA. Nuclear lysates of treated cells were examined for Nrf2 and NF-κB accumulation by </w:t>
      </w:r>
      <w:proofErr w:type="spellStart"/>
      <w:r w:rsidRPr="001F3A61">
        <w:rPr>
          <w:sz w:val="20"/>
        </w:rPr>
        <w:t>immunoblotting</w:t>
      </w:r>
      <w:proofErr w:type="spellEnd"/>
      <w:r w:rsidRPr="001F3A61">
        <w:rPr>
          <w:sz w:val="20"/>
        </w:rPr>
        <w:t xml:space="preserve">. Finally, to infer whether the counter-inflammatory activity of GSK3 inhibition was Nrf2-dependent, </w:t>
      </w:r>
      <w:proofErr w:type="spellStart"/>
      <w:r w:rsidRPr="001F3A61">
        <w:rPr>
          <w:sz w:val="20"/>
        </w:rPr>
        <w:t>DsiRNA</w:t>
      </w:r>
      <w:proofErr w:type="spellEnd"/>
      <w:r w:rsidRPr="001F3A61">
        <w:rPr>
          <w:sz w:val="20"/>
        </w:rPr>
        <w:t>-mediated knockdown of Nrf2 was attempted.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>Results from our experiments reveal a superior anti-inflammatory and ant</w:t>
      </w:r>
      <w:r w:rsidR="001F3A61">
        <w:rPr>
          <w:sz w:val="20"/>
        </w:rPr>
        <w:t>i-oxidative efficacy for GSK3β-</w:t>
      </w:r>
      <w:r w:rsidRPr="001F3A61">
        <w:rPr>
          <w:sz w:val="20"/>
        </w:rPr>
        <w:t xml:space="preserve">selective inhibition, compared to GSK3α-selective and non-selective pan-inhibition; hence use of selective GSK3β inhibitors is likely to be more propitious than non-selective dual inhibitors administered at comparable doses. Moreover, our results suggest that the anti-inflammatory </w:t>
      </w:r>
      <w:r w:rsidR="001F3A61" w:rsidRPr="001F3A61">
        <w:rPr>
          <w:sz w:val="20"/>
        </w:rPr>
        <w:t>effect of GSK3 inhibition is</w:t>
      </w:r>
      <w:r w:rsidRPr="001F3A61">
        <w:rPr>
          <w:sz w:val="20"/>
        </w:rPr>
        <w:t xml:space="preserve"> not Nrf2 dependent.</w:t>
      </w:r>
    </w:p>
    <w:p w:rsid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b/>
          <w:sz w:val="20"/>
        </w:rPr>
        <w:t>Keywords:</w:t>
      </w:r>
      <w:r w:rsidRPr="001F3A61">
        <w:rPr>
          <w:sz w:val="20"/>
        </w:rPr>
        <w:t xml:space="preserve"> GSK3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proofErr w:type="spellStart"/>
      <w:r w:rsidR="001F3A61" w:rsidRPr="001F3A61">
        <w:rPr>
          <w:sz w:val="20"/>
        </w:rPr>
        <w:t>Paralog</w:t>
      </w:r>
      <w:proofErr w:type="spellEnd"/>
      <w:r w:rsidR="001F3A61" w:rsidRPr="001F3A61">
        <w:rPr>
          <w:sz w:val="20"/>
        </w:rPr>
        <w:t xml:space="preserve"> </w:t>
      </w:r>
      <w:r w:rsidRPr="001F3A61">
        <w:rPr>
          <w:sz w:val="20"/>
        </w:rPr>
        <w:t>selectivity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>Microglia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proofErr w:type="spellStart"/>
      <w:r w:rsidR="001F3A61" w:rsidRPr="001F3A61">
        <w:rPr>
          <w:sz w:val="20"/>
        </w:rPr>
        <w:t>Neuroinflammation</w:t>
      </w:r>
      <w:proofErr w:type="spellEnd"/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 xml:space="preserve">Neurodegenerative </w:t>
      </w:r>
      <w:r w:rsidRPr="001F3A61">
        <w:rPr>
          <w:sz w:val="20"/>
        </w:rPr>
        <w:t>diseases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 xml:space="preserve">Oxidative </w:t>
      </w:r>
      <w:r w:rsidRPr="001F3A61">
        <w:rPr>
          <w:sz w:val="20"/>
        </w:rPr>
        <w:t>stress</w:t>
      </w:r>
      <w:r w:rsidR="001F3A61">
        <w:rPr>
          <w:sz w:val="20"/>
        </w:rPr>
        <w:t>,</w:t>
      </w:r>
      <w:r w:rsidRPr="001F3A61">
        <w:rPr>
          <w:sz w:val="20"/>
        </w:rPr>
        <w:t xml:space="preserve"> Nrf2</w:t>
      </w:r>
      <w:r w:rsidR="001F3A61">
        <w:rPr>
          <w:sz w:val="20"/>
        </w:rPr>
        <w:t>,</w:t>
      </w:r>
      <w:r w:rsidRPr="001F3A61">
        <w:rPr>
          <w:sz w:val="20"/>
        </w:rPr>
        <w:t xml:space="preserve"> NF-κB</w:t>
      </w:r>
      <w:r w:rsidR="001F3A61">
        <w:rPr>
          <w:sz w:val="20"/>
        </w:rPr>
        <w:t>.</w:t>
      </w:r>
    </w:p>
    <w:p w:rsidR="001F3A61" w:rsidRDefault="001F3A61" w:rsidP="001F3A61">
      <w:pPr>
        <w:spacing w:after="200" w:line="276" w:lineRule="auto"/>
        <w:jc w:val="center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3437C1C8">
            <wp:extent cx="3339548" cy="29737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35" cy="297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5396" w:rsidRPr="00895396" w:rsidRDefault="00895396" w:rsidP="001F3A61">
      <w:pPr>
        <w:spacing w:after="200" w:line="276" w:lineRule="auto"/>
        <w:jc w:val="center"/>
        <w:rPr>
          <w:i/>
          <w:sz w:val="18"/>
        </w:rPr>
      </w:pPr>
      <w:proofErr w:type="gramStart"/>
      <w:r w:rsidRPr="00895396">
        <w:rPr>
          <w:b/>
          <w:i/>
          <w:sz w:val="18"/>
        </w:rPr>
        <w:t>Figure 1.</w:t>
      </w:r>
      <w:proofErr w:type="gramEnd"/>
      <w:r w:rsidRPr="00895396">
        <w:rPr>
          <w:i/>
          <w:sz w:val="18"/>
        </w:rPr>
        <w:t xml:space="preserve"> </w:t>
      </w:r>
      <w:proofErr w:type="gramStart"/>
      <w:r w:rsidRPr="00895396">
        <w:rPr>
          <w:i/>
          <w:sz w:val="18"/>
        </w:rPr>
        <w:t>A schematic outlining the GSK3/Nrf2/NF-κB regulatory model underlying GSK3 inhibition in SIM-A9 microglia, as evinced by findings in this study.</w:t>
      </w:r>
      <w:proofErr w:type="gramEnd"/>
    </w:p>
    <w:p w:rsidR="000D3FCD" w:rsidRDefault="00895396" w:rsidP="00895396">
      <w:pPr>
        <w:spacing w:after="200" w:line="276" w:lineRule="auto"/>
        <w:rPr>
          <w:b/>
          <w:sz w:val="24"/>
        </w:rPr>
      </w:pPr>
      <w:commentRangeStart w:id="0"/>
      <w:r>
        <w:rPr>
          <w:b/>
          <w:sz w:val="24"/>
        </w:rPr>
        <w:lastRenderedPageBreak/>
        <w:t>Biography</w:t>
      </w:r>
      <w:commentRangeEnd w:id="0"/>
      <w:r w:rsidR="00A81597">
        <w:rPr>
          <w:rStyle w:val="CommentReference"/>
        </w:rPr>
        <w:commentReference w:id="0"/>
      </w:r>
    </w:p>
    <w:p w:rsidR="0055628F" w:rsidRDefault="0055628F" w:rsidP="0055628F">
      <w:pPr>
        <w:spacing w:after="200" w:line="276" w:lineRule="auto"/>
        <w:rPr>
          <w:sz w:val="24"/>
        </w:rPr>
      </w:pPr>
      <w:r w:rsidRPr="001F3A61">
        <w:rPr>
          <w:sz w:val="24"/>
        </w:rPr>
        <w:t xml:space="preserve">Mohamed H. </w:t>
      </w:r>
      <w:proofErr w:type="spellStart"/>
      <w:r w:rsidRPr="001F3A61">
        <w:rPr>
          <w:sz w:val="24"/>
        </w:rPr>
        <w:t>Yousef</w:t>
      </w:r>
      <w:proofErr w:type="spellEnd"/>
      <w:r w:rsidRPr="001F3A61">
        <w:rPr>
          <w:sz w:val="24"/>
        </w:rPr>
        <w:t xml:space="preserve">, Mohamed </w:t>
      </w:r>
      <w:proofErr w:type="spellStart"/>
      <w:r w:rsidRPr="001F3A61">
        <w:rPr>
          <w:sz w:val="24"/>
        </w:rPr>
        <w:t>Salama</w:t>
      </w:r>
      <w:proofErr w:type="spellEnd"/>
      <w:r w:rsidRPr="001F3A61">
        <w:rPr>
          <w:sz w:val="24"/>
        </w:rPr>
        <w:t>, Hassan A. N. El-</w:t>
      </w:r>
      <w:proofErr w:type="spellStart"/>
      <w:r w:rsidRPr="001F3A61">
        <w:rPr>
          <w:sz w:val="24"/>
        </w:rPr>
        <w:t>Fawal</w:t>
      </w:r>
      <w:proofErr w:type="spellEnd"/>
      <w:r w:rsidRPr="001F3A61">
        <w:rPr>
          <w:sz w:val="24"/>
        </w:rPr>
        <w:t xml:space="preserve">, and Anwar </w:t>
      </w:r>
      <w:proofErr w:type="spellStart"/>
      <w:r w:rsidRPr="001F3A61">
        <w:rPr>
          <w:sz w:val="24"/>
        </w:rPr>
        <w:t>Abdelnaser</w:t>
      </w:r>
      <w:proofErr w:type="spellEnd"/>
      <w:r w:rsidRPr="001F3A61">
        <w:rPr>
          <w:sz w:val="24"/>
        </w:rPr>
        <w:t xml:space="preserve">* </w:t>
      </w:r>
    </w:p>
    <w:p w:rsidR="0055628F" w:rsidRPr="001F3A61" w:rsidRDefault="0055628F" w:rsidP="0055628F">
      <w:pPr>
        <w:spacing w:after="200" w:line="276" w:lineRule="auto"/>
      </w:pPr>
      <w:r w:rsidRPr="001F3A61">
        <w:t>The American University in Cairo, Egypt</w:t>
      </w:r>
    </w:p>
    <w:p w:rsidR="0055628F" w:rsidRPr="001F3A61" w:rsidRDefault="0055628F" w:rsidP="00895396">
      <w:pPr>
        <w:spacing w:after="200" w:line="276" w:lineRule="auto"/>
        <w:rPr>
          <w:sz w:val="16"/>
        </w:rPr>
      </w:pPr>
      <w:r>
        <w:t xml:space="preserve">He holds a degree in the </w:t>
      </w:r>
      <w:proofErr w:type="spellStart"/>
      <w:r w:rsidRPr="0055628F">
        <w:t>The</w:t>
      </w:r>
      <w:proofErr w:type="spellEnd"/>
      <w:r w:rsidRPr="0055628F">
        <w:t xml:space="preserve"> American University in Cairo, Egypt,</w:t>
      </w:r>
      <w:r>
        <w:t xml:space="preserve"> a PhD in Physical Education from the Cath</w:t>
      </w:r>
      <w:r>
        <w:t>olic University of Egypt</w:t>
      </w:r>
      <w:r>
        <w:t xml:space="preserve">, a Master's degree in Education from the </w:t>
      </w:r>
      <w:r w:rsidRPr="0055628F">
        <w:t xml:space="preserve">American University in </w:t>
      </w:r>
      <w:proofErr w:type="gramStart"/>
      <w:r w:rsidRPr="0055628F">
        <w:t>Cairo</w:t>
      </w:r>
      <w:r>
        <w:t xml:space="preserve"> .</w:t>
      </w:r>
      <w:proofErr w:type="gramEnd"/>
      <w:r>
        <w:t xml:space="preserve"> </w:t>
      </w:r>
      <w:r>
        <w:t xml:space="preserve">He has experience in </w:t>
      </w:r>
      <w:r w:rsidRPr="0055628F">
        <w:t>Selective GSK3β inhibition mediates an Nrf2-independent anti- inflammatory microglial response</w:t>
      </w:r>
      <w:r>
        <w:t>.</w:t>
      </w:r>
      <w:bookmarkStart w:id="1" w:name="_GoBack"/>
      <w:bookmarkEnd w:id="1"/>
    </w:p>
    <w:sectPr w:rsidR="0055628F" w:rsidRPr="001F3A61">
      <w:type w:val="continuous"/>
      <w:pgSz w:w="12240" w:h="15840"/>
      <w:pgMar w:top="1380" w:right="124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0-11T12:26:00Z" w:initials="SS">
    <w:p w:rsidR="00A81597" w:rsidRDefault="00A8159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A1D61"/>
    <w:multiLevelType w:val="hybridMultilevel"/>
    <w:tmpl w:val="89BA0F62"/>
    <w:lvl w:ilvl="0" w:tplc="A8E4C0A8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5E787A56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D6AC1B42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33128B0C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4" w:tplc="D56E8A88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ED7C75C4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52EED498">
      <w:numFmt w:val="bullet"/>
      <w:lvlText w:val="•"/>
      <w:lvlJc w:val="left"/>
      <w:pPr>
        <w:ind w:left="6124" w:hanging="360"/>
      </w:pPr>
      <w:rPr>
        <w:rFonts w:hint="default"/>
        <w:lang w:val="en-US" w:eastAsia="en-US" w:bidi="ar-SA"/>
      </w:rPr>
    </w:lvl>
    <w:lvl w:ilvl="7" w:tplc="49B63B1A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8" w:tplc="D6588E32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CD"/>
    <w:rsid w:val="000D3FCD"/>
    <w:rsid w:val="001F3A61"/>
    <w:rsid w:val="0055628F"/>
    <w:rsid w:val="00702A30"/>
    <w:rsid w:val="00895396"/>
    <w:rsid w:val="00A8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A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5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9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62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A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5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9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62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Priyanka Gundeti</cp:lastModifiedBy>
  <cp:revision>2</cp:revision>
  <dcterms:created xsi:type="dcterms:W3CDTF">2022-10-12T03:20:00Z</dcterms:created>
  <dcterms:modified xsi:type="dcterms:W3CDTF">2022-10-12T03:20:00Z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2022-10-11T00:00:00Z</vt:filetime>
  </property>
</Properties>
</file>