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CB2" w:rsidRDefault="00C01CB2" w:rsidP="00C01CB2">
      <w:pPr>
        <w:rPr>
          <w:rFonts w:ascii="Times New Roman" w:hAnsi="Times New Roman" w:cs="Times New Roman"/>
          <w:b/>
          <w:sz w:val="32"/>
          <w:shd w:val="clear" w:color="auto" w:fill="FFFFFF"/>
        </w:rPr>
      </w:pPr>
      <w:bookmarkStart w:id="0" w:name="_GoBack"/>
      <w:proofErr w:type="spellStart"/>
      <w:r w:rsidRPr="00C01CB2">
        <w:rPr>
          <w:rFonts w:ascii="Times New Roman" w:hAnsi="Times New Roman" w:cs="Times New Roman"/>
          <w:b/>
          <w:i/>
          <w:iCs/>
          <w:sz w:val="32"/>
          <w:shd w:val="clear" w:color="auto" w:fill="FFFFFF"/>
        </w:rPr>
        <w:t>Peronospora</w:t>
      </w:r>
      <w:proofErr w:type="spellEnd"/>
      <w:r w:rsidRPr="00C01CB2">
        <w:rPr>
          <w:rFonts w:ascii="Times New Roman" w:hAnsi="Times New Roman" w:cs="Times New Roman"/>
          <w:b/>
          <w:sz w:val="32"/>
          <w:shd w:val="clear" w:color="auto" w:fill="FFFFFF"/>
        </w:rPr>
        <w:t> </w:t>
      </w:r>
      <w:proofErr w:type="spellStart"/>
      <w:r w:rsidRPr="00C01CB2">
        <w:rPr>
          <w:rFonts w:ascii="Times New Roman" w:hAnsi="Times New Roman" w:cs="Times New Roman"/>
          <w:b/>
          <w:i/>
          <w:iCs/>
          <w:sz w:val="32"/>
          <w:shd w:val="clear" w:color="auto" w:fill="FFFFFF"/>
        </w:rPr>
        <w:t>ficariae</w:t>
      </w:r>
      <w:proofErr w:type="spellEnd"/>
      <w:r w:rsidRPr="00C01CB2">
        <w:rPr>
          <w:rFonts w:ascii="Times New Roman" w:hAnsi="Times New Roman" w:cs="Times New Roman"/>
          <w:b/>
          <w:i/>
          <w:iCs/>
          <w:sz w:val="32"/>
          <w:shd w:val="clear" w:color="auto" w:fill="FFFFFF"/>
        </w:rPr>
        <w:t> </w:t>
      </w:r>
      <w:r w:rsidRPr="00C01CB2">
        <w:rPr>
          <w:rFonts w:ascii="Times New Roman" w:hAnsi="Times New Roman" w:cs="Times New Roman"/>
          <w:b/>
          <w:sz w:val="32"/>
          <w:shd w:val="clear" w:color="auto" w:fill="FFFFFF"/>
        </w:rPr>
        <w:t>and</w:t>
      </w:r>
      <w:r w:rsidRPr="00C01CB2">
        <w:rPr>
          <w:rFonts w:ascii="Times New Roman" w:hAnsi="Times New Roman" w:cs="Times New Roman"/>
          <w:b/>
          <w:i/>
          <w:iCs/>
          <w:sz w:val="32"/>
          <w:shd w:val="clear" w:color="auto" w:fill="FFFFFF"/>
        </w:rPr>
        <w:t> </w:t>
      </w:r>
      <w:proofErr w:type="spellStart"/>
      <w:r w:rsidRPr="00C01CB2">
        <w:rPr>
          <w:rFonts w:ascii="Times New Roman" w:hAnsi="Times New Roman" w:cs="Times New Roman"/>
          <w:b/>
          <w:i/>
          <w:iCs/>
          <w:sz w:val="32"/>
          <w:shd w:val="clear" w:color="auto" w:fill="FFFFFF"/>
        </w:rPr>
        <w:t>Wilsoniana</w:t>
      </w:r>
      <w:proofErr w:type="spellEnd"/>
      <w:r w:rsidRPr="00C01CB2">
        <w:rPr>
          <w:rFonts w:ascii="Times New Roman" w:hAnsi="Times New Roman" w:cs="Times New Roman"/>
          <w:b/>
          <w:i/>
          <w:iCs/>
          <w:sz w:val="32"/>
          <w:shd w:val="clear" w:color="auto" w:fill="FFFFFF"/>
        </w:rPr>
        <w:t xml:space="preserve"> </w:t>
      </w:r>
      <w:proofErr w:type="spellStart"/>
      <w:r w:rsidRPr="00C01CB2">
        <w:rPr>
          <w:rFonts w:ascii="Times New Roman" w:hAnsi="Times New Roman" w:cs="Times New Roman"/>
          <w:b/>
          <w:i/>
          <w:iCs/>
          <w:sz w:val="32"/>
          <w:shd w:val="clear" w:color="auto" w:fill="FFFFFF"/>
        </w:rPr>
        <w:t>bliti</w:t>
      </w:r>
      <w:proofErr w:type="spellEnd"/>
      <w:r w:rsidRPr="00C01CB2">
        <w:rPr>
          <w:rFonts w:ascii="Times New Roman" w:hAnsi="Times New Roman" w:cs="Times New Roman"/>
          <w:b/>
          <w:sz w:val="32"/>
          <w:shd w:val="clear" w:color="auto" w:fill="FFFFFF"/>
        </w:rPr>
        <w:t xml:space="preserve"> as </w:t>
      </w:r>
      <w:r w:rsidRPr="00C01CB2">
        <w:rPr>
          <w:rFonts w:ascii="Times New Roman" w:hAnsi="Times New Roman" w:cs="Times New Roman"/>
          <w:b/>
          <w:sz w:val="32"/>
          <w:shd w:val="clear" w:color="auto" w:fill="FFFFFF"/>
        </w:rPr>
        <w:t>potential allergenic fungus</w:t>
      </w:r>
      <w:r w:rsidRPr="00C01CB2">
        <w:rPr>
          <w:rFonts w:ascii="Times New Roman" w:hAnsi="Times New Roman" w:cs="Times New Roman"/>
          <w:b/>
          <w:sz w:val="32"/>
          <w:shd w:val="clear" w:color="auto" w:fill="FFFFFF"/>
        </w:rPr>
        <w:t>-like </w:t>
      </w:r>
      <w:r w:rsidRPr="00C01CB2">
        <w:rPr>
          <w:rFonts w:ascii="Times New Roman" w:hAnsi="Times New Roman" w:cs="Times New Roman"/>
          <w:b/>
          <w:sz w:val="32"/>
          <w:shd w:val="clear" w:color="auto" w:fill="FFFFFF"/>
        </w:rPr>
        <w:t>organisms</w:t>
      </w:r>
      <w:r w:rsidRPr="00C01CB2">
        <w:rPr>
          <w:rFonts w:ascii="Times New Roman" w:hAnsi="Times New Roman" w:cs="Times New Roman"/>
          <w:b/>
          <w:sz w:val="32"/>
          <w:shd w:val="clear" w:color="auto" w:fill="FFFFFF"/>
        </w:rPr>
        <w:t>– </w:t>
      </w:r>
      <w:r w:rsidRPr="00C01CB2">
        <w:rPr>
          <w:rFonts w:ascii="Times New Roman" w:hAnsi="Times New Roman" w:cs="Times New Roman"/>
          <w:b/>
          <w:i/>
          <w:iCs/>
          <w:sz w:val="32"/>
          <w:shd w:val="clear" w:color="auto" w:fill="FFFFFF"/>
        </w:rPr>
        <w:t xml:space="preserve">In </w:t>
      </w:r>
      <w:r w:rsidRPr="00C01CB2">
        <w:rPr>
          <w:rFonts w:ascii="Times New Roman" w:hAnsi="Times New Roman" w:cs="Times New Roman"/>
          <w:b/>
          <w:i/>
          <w:iCs/>
          <w:sz w:val="32"/>
          <w:shd w:val="clear" w:color="auto" w:fill="FFFFFF"/>
        </w:rPr>
        <w:t>vitro</w:t>
      </w:r>
      <w:r w:rsidRPr="00C01CB2">
        <w:rPr>
          <w:rFonts w:ascii="Times New Roman" w:hAnsi="Times New Roman" w:cs="Times New Roman"/>
          <w:b/>
          <w:sz w:val="32"/>
          <w:shd w:val="clear" w:color="auto" w:fill="FFFFFF"/>
        </w:rPr>
        <w:t> </w:t>
      </w:r>
      <w:r w:rsidRPr="00C01CB2">
        <w:rPr>
          <w:rFonts w:ascii="Times New Roman" w:hAnsi="Times New Roman" w:cs="Times New Roman"/>
          <w:b/>
          <w:sz w:val="32"/>
          <w:shd w:val="clear" w:color="auto" w:fill="FFFFFF"/>
        </w:rPr>
        <w:t>studies</w:t>
      </w:r>
    </w:p>
    <w:p w:rsidR="00C01CB2" w:rsidRPr="00C01CB2" w:rsidRDefault="00C01CB2" w:rsidP="00C01CB2">
      <w:pPr>
        <w:rPr>
          <w:rFonts w:ascii="Times New Roman" w:hAnsi="Times New Roman" w:cs="Times New Roman"/>
          <w:sz w:val="24"/>
        </w:rPr>
      </w:pPr>
      <w:r w:rsidRPr="00C01CB2">
        <w:rPr>
          <w:rFonts w:ascii="Times New Roman" w:hAnsi="Times New Roman" w:cs="Times New Roman"/>
          <w:sz w:val="24"/>
        </w:rPr>
        <w:t xml:space="preserve">Monika </w:t>
      </w:r>
      <w:proofErr w:type="spellStart"/>
      <w:r w:rsidRPr="00C01CB2">
        <w:rPr>
          <w:rFonts w:ascii="Times New Roman" w:hAnsi="Times New Roman" w:cs="Times New Roman"/>
          <w:sz w:val="24"/>
        </w:rPr>
        <w:t>Sztandera-Tymoczek</w:t>
      </w:r>
      <w:proofErr w:type="spellEnd"/>
      <w:r w:rsidRPr="00C01CB2">
        <w:rPr>
          <w:rFonts w:ascii="Times New Roman" w:hAnsi="Times New Roman" w:cs="Times New Roman"/>
          <w:sz w:val="24"/>
        </w:rPr>
        <w:t xml:space="preserve">, </w:t>
      </w:r>
      <w:proofErr w:type="spellStart"/>
      <w:r w:rsidRPr="00C01CB2">
        <w:rPr>
          <w:rFonts w:ascii="Times New Roman" w:hAnsi="Times New Roman" w:cs="Times New Roman"/>
          <w:sz w:val="24"/>
        </w:rPr>
        <w:t>Urszula</w:t>
      </w:r>
      <w:proofErr w:type="spellEnd"/>
      <w:r w:rsidRPr="00C01CB2">
        <w:rPr>
          <w:rFonts w:ascii="Times New Roman" w:hAnsi="Times New Roman" w:cs="Times New Roman"/>
          <w:sz w:val="24"/>
        </w:rPr>
        <w:t xml:space="preserve"> </w:t>
      </w:r>
      <w:proofErr w:type="spellStart"/>
      <w:r>
        <w:rPr>
          <w:rFonts w:ascii="Times New Roman" w:hAnsi="Times New Roman" w:cs="Times New Roman"/>
          <w:sz w:val="24"/>
        </w:rPr>
        <w:t>S</w:t>
      </w:r>
      <w:r w:rsidRPr="00C01CB2">
        <w:rPr>
          <w:rFonts w:ascii="Times New Roman" w:hAnsi="Times New Roman" w:cs="Times New Roman"/>
          <w:sz w:val="24"/>
        </w:rPr>
        <w:t>widerska</w:t>
      </w:r>
      <w:proofErr w:type="spellEnd"/>
      <w:r w:rsidRPr="00C01CB2">
        <w:rPr>
          <w:rFonts w:ascii="Times New Roman" w:hAnsi="Times New Roman" w:cs="Times New Roman"/>
          <w:sz w:val="24"/>
        </w:rPr>
        <w:t xml:space="preserve">, Marta </w:t>
      </w:r>
      <w:proofErr w:type="spellStart"/>
      <w:r w:rsidRPr="00C01CB2">
        <w:rPr>
          <w:rFonts w:ascii="Times New Roman" w:hAnsi="Times New Roman" w:cs="Times New Roman"/>
          <w:sz w:val="24"/>
        </w:rPr>
        <w:t>Palusi</w:t>
      </w:r>
      <w:r>
        <w:rPr>
          <w:rFonts w:ascii="Times New Roman" w:hAnsi="Times New Roman" w:cs="Times New Roman"/>
          <w:sz w:val="24"/>
        </w:rPr>
        <w:t>n</w:t>
      </w:r>
      <w:r w:rsidRPr="00C01CB2">
        <w:rPr>
          <w:rFonts w:ascii="Times New Roman" w:hAnsi="Times New Roman" w:cs="Times New Roman"/>
          <w:sz w:val="24"/>
        </w:rPr>
        <w:t>ska-Szysz</w:t>
      </w:r>
      <w:proofErr w:type="spellEnd"/>
      <w:r w:rsidRPr="00C01CB2">
        <w:rPr>
          <w:rFonts w:ascii="Times New Roman" w:hAnsi="Times New Roman" w:cs="Times New Roman"/>
          <w:sz w:val="24"/>
        </w:rPr>
        <w:t xml:space="preserve">, </w:t>
      </w:r>
      <w:proofErr w:type="spellStart"/>
      <w:r w:rsidRPr="00C01CB2">
        <w:rPr>
          <w:rFonts w:ascii="Times New Roman" w:hAnsi="Times New Roman" w:cs="Times New Roman"/>
          <w:sz w:val="24"/>
        </w:rPr>
        <w:t>Sylwia</w:t>
      </w:r>
      <w:proofErr w:type="spellEnd"/>
      <w:r w:rsidRPr="00C01CB2">
        <w:rPr>
          <w:rFonts w:ascii="Times New Roman" w:hAnsi="Times New Roman" w:cs="Times New Roman"/>
          <w:sz w:val="24"/>
        </w:rPr>
        <w:t xml:space="preserve"> </w:t>
      </w:r>
      <w:proofErr w:type="spellStart"/>
      <w:r w:rsidRPr="00C01CB2">
        <w:rPr>
          <w:rFonts w:ascii="Times New Roman" w:hAnsi="Times New Roman" w:cs="Times New Roman"/>
          <w:sz w:val="24"/>
        </w:rPr>
        <w:t>Wdowiak-Wr</w:t>
      </w:r>
      <w:r>
        <w:rPr>
          <w:rFonts w:ascii="Times New Roman" w:hAnsi="Times New Roman" w:cs="Times New Roman"/>
          <w:sz w:val="24"/>
        </w:rPr>
        <w:t>o</w:t>
      </w:r>
      <w:r w:rsidRPr="00C01CB2">
        <w:rPr>
          <w:rFonts w:ascii="Times New Roman" w:hAnsi="Times New Roman" w:cs="Times New Roman"/>
          <w:sz w:val="24"/>
        </w:rPr>
        <w:t>bel</w:t>
      </w:r>
      <w:proofErr w:type="spellEnd"/>
      <w:r w:rsidRPr="00C01CB2">
        <w:rPr>
          <w:rFonts w:ascii="Times New Roman" w:hAnsi="Times New Roman" w:cs="Times New Roman"/>
          <w:sz w:val="24"/>
        </w:rPr>
        <w:t xml:space="preserve">, and </w:t>
      </w:r>
      <w:proofErr w:type="spellStart"/>
      <w:r w:rsidRPr="00C01CB2">
        <w:rPr>
          <w:rFonts w:ascii="Times New Roman" w:hAnsi="Times New Roman" w:cs="Times New Roman"/>
          <w:sz w:val="24"/>
        </w:rPr>
        <w:t>Agnieszka</w:t>
      </w:r>
      <w:proofErr w:type="spellEnd"/>
      <w:r w:rsidRPr="00C01CB2">
        <w:rPr>
          <w:rFonts w:ascii="Times New Roman" w:hAnsi="Times New Roman" w:cs="Times New Roman"/>
          <w:sz w:val="24"/>
        </w:rPr>
        <w:t xml:space="preserve"> </w:t>
      </w:r>
      <w:proofErr w:type="spellStart"/>
      <w:r w:rsidRPr="00C01CB2">
        <w:rPr>
          <w:rFonts w:ascii="Times New Roman" w:hAnsi="Times New Roman" w:cs="Times New Roman"/>
          <w:sz w:val="24"/>
        </w:rPr>
        <w:t>Szuster-Ciesielska</w:t>
      </w:r>
      <w:proofErr w:type="spellEnd"/>
      <w:r>
        <w:rPr>
          <w:rFonts w:ascii="Times New Roman" w:hAnsi="Times New Roman" w:cs="Times New Roman"/>
          <w:sz w:val="24"/>
        </w:rPr>
        <w:t>*</w:t>
      </w:r>
    </w:p>
    <w:p w:rsidR="00C01CB2" w:rsidRPr="00C01CB2" w:rsidRDefault="00C01CB2" w:rsidP="00C01CB2">
      <w:pPr>
        <w:rPr>
          <w:rFonts w:ascii="Times New Roman" w:hAnsi="Times New Roman" w:cs="Times New Roman"/>
        </w:rPr>
      </w:pPr>
      <w:r w:rsidRPr="00C01CB2">
        <w:rPr>
          <w:rFonts w:ascii="Times New Roman" w:hAnsi="Times New Roman" w:cs="Times New Roman"/>
        </w:rPr>
        <w:t>Maria Curie-</w:t>
      </w:r>
      <w:proofErr w:type="spellStart"/>
      <w:r w:rsidRPr="00C01CB2">
        <w:rPr>
          <w:rFonts w:ascii="Times New Roman" w:hAnsi="Times New Roman" w:cs="Times New Roman"/>
        </w:rPr>
        <w:t>Skłodowska</w:t>
      </w:r>
      <w:proofErr w:type="spellEnd"/>
      <w:r w:rsidRPr="00C01CB2">
        <w:rPr>
          <w:rFonts w:ascii="Times New Roman" w:hAnsi="Times New Roman" w:cs="Times New Roman"/>
        </w:rPr>
        <w:t xml:space="preserve"> University, Poland</w:t>
      </w:r>
    </w:p>
    <w:p w:rsidR="00C01CB2" w:rsidRPr="00C01CB2" w:rsidRDefault="00C01CB2" w:rsidP="00C01CB2">
      <w:pPr>
        <w:jc w:val="center"/>
        <w:rPr>
          <w:rFonts w:ascii="Times New Roman" w:hAnsi="Times New Roman" w:cs="Times New Roman"/>
          <w:b/>
          <w:sz w:val="24"/>
        </w:rPr>
      </w:pPr>
      <w:r w:rsidRPr="00C01CB2">
        <w:rPr>
          <w:rFonts w:ascii="Times New Roman" w:hAnsi="Times New Roman" w:cs="Times New Roman"/>
          <w:b/>
          <w:sz w:val="24"/>
        </w:rPr>
        <w:t>Abstract</w:t>
      </w:r>
    </w:p>
    <w:p w:rsidR="00C01CB2" w:rsidRPr="00C01CB2" w:rsidRDefault="00C01CB2" w:rsidP="00C01CB2">
      <w:pPr>
        <w:jc w:val="both"/>
        <w:rPr>
          <w:rFonts w:ascii="Times New Roman" w:hAnsi="Times New Roman" w:cs="Times New Roman"/>
          <w:sz w:val="20"/>
        </w:rPr>
      </w:pPr>
      <w:r w:rsidRPr="00C01CB2">
        <w:rPr>
          <w:rFonts w:ascii="Times New Roman" w:eastAsia="Garamond" w:hAnsi="Times New Roman" w:cs="Times New Roman"/>
          <w:b/>
          <w:sz w:val="20"/>
        </w:rPr>
        <w:t xml:space="preserve">Statement of the </w:t>
      </w:r>
      <w:r w:rsidRPr="00C01CB2">
        <w:rPr>
          <w:rFonts w:ascii="Times New Roman" w:eastAsia="Garamond" w:hAnsi="Times New Roman" w:cs="Times New Roman"/>
          <w:b/>
          <w:sz w:val="20"/>
        </w:rPr>
        <w:t>problem</w:t>
      </w:r>
      <w:r w:rsidRPr="00C01CB2">
        <w:rPr>
          <w:rFonts w:ascii="Times New Roman" w:eastAsia="Garamond" w:hAnsi="Times New Roman" w:cs="Times New Roman"/>
          <w:b/>
          <w:sz w:val="20"/>
        </w:rPr>
        <w:t>:</w:t>
      </w:r>
      <w:r w:rsidRPr="00C01CB2">
        <w:rPr>
          <w:rFonts w:ascii="Times New Roman" w:hAnsi="Times New Roman" w:cs="Times New Roman"/>
          <w:szCs w:val="24"/>
          <w:lang w:val="en-IN"/>
        </w:rPr>
        <w:t xml:space="preserve"> </w:t>
      </w:r>
      <w:r w:rsidRPr="00C01CB2">
        <w:rPr>
          <w:rFonts w:ascii="Times New Roman" w:hAnsi="Times New Roman" w:cs="Times New Roman"/>
          <w:sz w:val="20"/>
        </w:rPr>
        <w:t xml:space="preserve">Allergic diseases are considered the epidemics of the twentieth century estimated to affect more than 30% of the population in industrialized countries with a still dramatically increasing incidence. However, the cause of existing allergy (allergen) is not always identified with the commonly used skin or blood tests. It cannot be excluded that very common native and invasive </w:t>
      </w:r>
      <w:proofErr w:type="spellStart"/>
      <w:r w:rsidRPr="00C01CB2">
        <w:rPr>
          <w:rFonts w:ascii="Times New Roman" w:hAnsi="Times New Roman" w:cs="Times New Roman"/>
          <w:sz w:val="20"/>
        </w:rPr>
        <w:t>phytopathogenic</w:t>
      </w:r>
      <w:proofErr w:type="spellEnd"/>
      <w:r w:rsidRPr="00C01CB2">
        <w:rPr>
          <w:rFonts w:ascii="Times New Roman" w:hAnsi="Times New Roman" w:cs="Times New Roman"/>
          <w:sz w:val="20"/>
        </w:rPr>
        <w:t xml:space="preserve"> </w:t>
      </w:r>
      <w:r w:rsidRPr="00C01CB2">
        <w:rPr>
          <w:rFonts w:ascii="Times New Roman" w:hAnsi="Times New Roman" w:cs="Times New Roman"/>
          <w:sz w:val="20"/>
        </w:rPr>
        <w:t>micro fungi</w:t>
      </w:r>
      <w:r w:rsidRPr="00C01CB2">
        <w:rPr>
          <w:rFonts w:ascii="Times New Roman" w:hAnsi="Times New Roman" w:cs="Times New Roman"/>
          <w:sz w:val="20"/>
        </w:rPr>
        <w:t xml:space="preserve"> causing mass plant infestations are also a source of allergens. </w:t>
      </w:r>
    </w:p>
    <w:p w:rsidR="00C01CB2" w:rsidRPr="00C01CB2" w:rsidRDefault="00C01CB2" w:rsidP="00C01CB2">
      <w:pPr>
        <w:jc w:val="both"/>
        <w:rPr>
          <w:rFonts w:ascii="Times New Roman" w:eastAsia="Times New Roman" w:hAnsi="Times New Roman" w:cs="Times New Roman"/>
          <w:sz w:val="20"/>
        </w:rPr>
      </w:pPr>
      <w:r w:rsidRPr="00C01CB2">
        <w:rPr>
          <w:rFonts w:ascii="Times New Roman" w:eastAsia="Garamond" w:hAnsi="Times New Roman" w:cs="Times New Roman"/>
          <w:b/>
          <w:sz w:val="20"/>
          <w:lang w:val="en-IN"/>
        </w:rPr>
        <w:t>Aim:</w:t>
      </w:r>
      <w:r w:rsidRPr="00C01CB2">
        <w:rPr>
          <w:rFonts w:ascii="Times New Roman" w:eastAsia="Garamond" w:hAnsi="Times New Roman" w:cs="Times New Roman"/>
          <w:sz w:val="20"/>
          <w:lang w:val="en-IN"/>
        </w:rPr>
        <w:t xml:space="preserve"> The aim of this </w:t>
      </w:r>
      <w:r w:rsidRPr="00C01CB2">
        <w:rPr>
          <w:rFonts w:ascii="Times New Roman" w:eastAsia="Garamond" w:hAnsi="Times New Roman" w:cs="Times New Roman"/>
          <w:i/>
          <w:iCs/>
          <w:sz w:val="20"/>
          <w:lang w:val="en-IN"/>
        </w:rPr>
        <w:t>in vitro</w:t>
      </w:r>
      <w:r w:rsidRPr="00C01CB2">
        <w:rPr>
          <w:rFonts w:ascii="Times New Roman" w:eastAsia="Garamond" w:hAnsi="Times New Roman" w:cs="Times New Roman"/>
          <w:sz w:val="20"/>
          <w:lang w:val="en-IN"/>
        </w:rPr>
        <w:t xml:space="preserve"> study was to evaluate the potential pro</w:t>
      </w:r>
      <w:r>
        <w:rPr>
          <w:rFonts w:ascii="Times New Roman" w:eastAsia="Garamond" w:hAnsi="Times New Roman" w:cs="Times New Roman"/>
          <w:sz w:val="20"/>
          <w:lang w:val="en-IN"/>
        </w:rPr>
        <w:t>-</w:t>
      </w:r>
      <w:r w:rsidRPr="00C01CB2">
        <w:rPr>
          <w:rFonts w:ascii="Times New Roman" w:eastAsia="Garamond" w:hAnsi="Times New Roman" w:cs="Times New Roman"/>
          <w:sz w:val="20"/>
          <w:lang w:val="en-IN"/>
        </w:rPr>
        <w:t xml:space="preserve">inflammatory properties of crude extracts of two representatives of fungus-like organism: </w:t>
      </w:r>
      <w:proofErr w:type="spellStart"/>
      <w:r w:rsidRPr="00C01CB2">
        <w:rPr>
          <w:rFonts w:ascii="Times New Roman" w:eastAsia="Times New Roman" w:hAnsi="Times New Roman" w:cs="Times New Roman"/>
          <w:i/>
          <w:iCs/>
          <w:sz w:val="20"/>
        </w:rPr>
        <w:t>Peronospora</w:t>
      </w:r>
      <w:proofErr w:type="spellEnd"/>
      <w:r w:rsidRPr="00C01CB2">
        <w:rPr>
          <w:rFonts w:ascii="Times New Roman" w:eastAsia="Times New Roman" w:hAnsi="Times New Roman" w:cs="Times New Roman"/>
          <w:sz w:val="20"/>
        </w:rPr>
        <w:t xml:space="preserve"> </w:t>
      </w:r>
      <w:proofErr w:type="spellStart"/>
      <w:r w:rsidRPr="00C01CB2">
        <w:rPr>
          <w:rFonts w:ascii="Times New Roman" w:eastAsia="Times New Roman" w:hAnsi="Times New Roman" w:cs="Times New Roman"/>
          <w:i/>
          <w:iCs/>
          <w:sz w:val="20"/>
        </w:rPr>
        <w:t>ficariae</w:t>
      </w:r>
      <w:proofErr w:type="spellEnd"/>
      <w:r w:rsidRPr="00C01CB2">
        <w:rPr>
          <w:rFonts w:ascii="Times New Roman" w:eastAsia="Times New Roman" w:hAnsi="Times New Roman" w:cs="Times New Roman"/>
          <w:i/>
          <w:iCs/>
          <w:sz w:val="20"/>
        </w:rPr>
        <w:t xml:space="preserve"> </w:t>
      </w:r>
      <w:r w:rsidRPr="00C01CB2">
        <w:rPr>
          <w:rFonts w:ascii="Times New Roman" w:eastAsia="Times New Roman" w:hAnsi="Times New Roman" w:cs="Times New Roman"/>
          <w:sz w:val="20"/>
        </w:rPr>
        <w:t>and</w:t>
      </w:r>
      <w:r w:rsidRPr="00C01CB2">
        <w:rPr>
          <w:rFonts w:ascii="Times New Roman" w:eastAsia="Times New Roman" w:hAnsi="Times New Roman" w:cs="Times New Roman"/>
          <w:i/>
          <w:iCs/>
          <w:sz w:val="20"/>
        </w:rPr>
        <w:t xml:space="preserve"> </w:t>
      </w:r>
      <w:proofErr w:type="spellStart"/>
      <w:r w:rsidRPr="00C01CB2">
        <w:rPr>
          <w:rFonts w:ascii="Times New Roman" w:eastAsia="Times New Roman" w:hAnsi="Times New Roman" w:cs="Times New Roman"/>
          <w:i/>
          <w:iCs/>
          <w:sz w:val="20"/>
        </w:rPr>
        <w:t>Wilsoniana</w:t>
      </w:r>
      <w:proofErr w:type="spellEnd"/>
      <w:r w:rsidRPr="00C01CB2">
        <w:rPr>
          <w:rFonts w:ascii="Times New Roman" w:eastAsia="Times New Roman" w:hAnsi="Times New Roman" w:cs="Times New Roman"/>
          <w:i/>
          <w:iCs/>
          <w:sz w:val="20"/>
        </w:rPr>
        <w:t xml:space="preserve"> </w:t>
      </w:r>
      <w:proofErr w:type="spellStart"/>
      <w:r w:rsidRPr="00C01CB2">
        <w:rPr>
          <w:rFonts w:ascii="Times New Roman" w:eastAsia="Times New Roman" w:hAnsi="Times New Roman" w:cs="Times New Roman"/>
          <w:i/>
          <w:iCs/>
          <w:sz w:val="20"/>
        </w:rPr>
        <w:t>bliti</w:t>
      </w:r>
      <w:proofErr w:type="spellEnd"/>
      <w:r w:rsidRPr="00C01CB2">
        <w:rPr>
          <w:rFonts w:ascii="Times New Roman" w:eastAsia="Times New Roman" w:hAnsi="Times New Roman" w:cs="Times New Roman"/>
          <w:sz w:val="20"/>
        </w:rPr>
        <w:t xml:space="preserve">. </w:t>
      </w:r>
    </w:p>
    <w:p w:rsidR="00C01CB2" w:rsidRPr="00C01CB2" w:rsidRDefault="00C01CB2" w:rsidP="00C01CB2">
      <w:pPr>
        <w:jc w:val="both"/>
        <w:rPr>
          <w:rFonts w:ascii="Times New Roman" w:eastAsia="Garamond" w:hAnsi="Times New Roman" w:cs="Times New Roman"/>
          <w:sz w:val="20"/>
        </w:rPr>
      </w:pPr>
      <w:r w:rsidRPr="00C01CB2">
        <w:rPr>
          <w:rFonts w:ascii="Times New Roman" w:eastAsia="Garamond" w:hAnsi="Times New Roman" w:cs="Times New Roman"/>
          <w:b/>
          <w:sz w:val="20"/>
        </w:rPr>
        <w:t>Methodology:</w:t>
      </w:r>
      <w:r w:rsidRPr="00C01CB2">
        <w:rPr>
          <w:rFonts w:ascii="Times New Roman" w:eastAsia="Garamond" w:hAnsi="Times New Roman" w:cs="Times New Roman"/>
          <w:sz w:val="20"/>
        </w:rPr>
        <w:t xml:space="preserve"> Two cell lines were used in this study: BEAS-2B (bronchial epithelial cells) and A549 (alveolar epithelial cells) as a model of cells of the upper and lower respiratory tract, respectively. The toxicity of fungal extracts (concentration range 0.09-400 µg protein/ml) was assessed with both the MTT and flow </w:t>
      </w:r>
      <w:proofErr w:type="spellStart"/>
      <w:r w:rsidRPr="00C01CB2">
        <w:rPr>
          <w:rFonts w:ascii="Times New Roman" w:eastAsia="Garamond" w:hAnsi="Times New Roman" w:cs="Times New Roman"/>
          <w:sz w:val="20"/>
        </w:rPr>
        <w:t>cytometry</w:t>
      </w:r>
      <w:proofErr w:type="spellEnd"/>
      <w:r w:rsidRPr="00C01CB2">
        <w:rPr>
          <w:rFonts w:ascii="Times New Roman" w:eastAsia="Garamond" w:hAnsi="Times New Roman" w:cs="Times New Roman"/>
          <w:sz w:val="20"/>
        </w:rPr>
        <w:t xml:space="preserve"> assay (</w:t>
      </w:r>
      <w:proofErr w:type="spellStart"/>
      <w:r w:rsidRPr="00C01CB2">
        <w:rPr>
          <w:rFonts w:ascii="Times New Roman" w:eastAsia="Garamond" w:hAnsi="Times New Roman" w:cs="Times New Roman"/>
          <w:sz w:val="20"/>
        </w:rPr>
        <w:t>propidium</w:t>
      </w:r>
      <w:proofErr w:type="spellEnd"/>
      <w:r w:rsidRPr="00C01CB2">
        <w:rPr>
          <w:rFonts w:ascii="Times New Roman" w:eastAsia="Garamond" w:hAnsi="Times New Roman" w:cs="Times New Roman"/>
          <w:sz w:val="20"/>
        </w:rPr>
        <w:t xml:space="preserve"> iodide and FITC-conjugated </w:t>
      </w:r>
      <w:proofErr w:type="spellStart"/>
      <w:r w:rsidRPr="00C01CB2">
        <w:rPr>
          <w:rFonts w:ascii="Times New Roman" w:eastAsia="Garamond" w:hAnsi="Times New Roman" w:cs="Times New Roman"/>
          <w:sz w:val="20"/>
        </w:rPr>
        <w:t>annexin</w:t>
      </w:r>
      <w:proofErr w:type="spellEnd"/>
      <w:r w:rsidRPr="00C01CB2">
        <w:rPr>
          <w:rFonts w:ascii="Times New Roman" w:eastAsia="Garamond" w:hAnsi="Times New Roman" w:cs="Times New Roman"/>
          <w:sz w:val="20"/>
        </w:rPr>
        <w:t xml:space="preserve">). The production of reactive oxygen species in the cells was measured with flow </w:t>
      </w:r>
      <w:proofErr w:type="spellStart"/>
      <w:r w:rsidRPr="00C01CB2">
        <w:rPr>
          <w:rFonts w:ascii="Times New Roman" w:eastAsia="Garamond" w:hAnsi="Times New Roman" w:cs="Times New Roman"/>
          <w:sz w:val="20"/>
        </w:rPr>
        <w:t>cytometry</w:t>
      </w:r>
      <w:proofErr w:type="spellEnd"/>
      <w:r w:rsidRPr="00C01CB2">
        <w:rPr>
          <w:rFonts w:ascii="Times New Roman" w:eastAsia="Garamond" w:hAnsi="Times New Roman" w:cs="Times New Roman"/>
          <w:sz w:val="20"/>
        </w:rPr>
        <w:t xml:space="preserve"> (</w:t>
      </w:r>
      <w:proofErr w:type="spellStart"/>
      <w:r w:rsidRPr="00C01CB2">
        <w:rPr>
          <w:rFonts w:ascii="Times New Roman" w:eastAsia="Garamond" w:hAnsi="Times New Roman" w:cs="Times New Roman"/>
          <w:sz w:val="20"/>
        </w:rPr>
        <w:t>dihydrorhodamine</w:t>
      </w:r>
      <w:proofErr w:type="spellEnd"/>
      <w:r w:rsidRPr="00C01CB2">
        <w:rPr>
          <w:rFonts w:ascii="Times New Roman" w:eastAsia="Garamond" w:hAnsi="Times New Roman" w:cs="Times New Roman"/>
          <w:sz w:val="20"/>
        </w:rPr>
        <w:t xml:space="preserve"> 123). ELISA tests were used to determine the production of pro</w:t>
      </w:r>
      <w:r>
        <w:rPr>
          <w:rFonts w:ascii="Times New Roman" w:eastAsia="Garamond" w:hAnsi="Times New Roman" w:cs="Times New Roman"/>
          <w:sz w:val="20"/>
        </w:rPr>
        <w:t>-</w:t>
      </w:r>
      <w:r w:rsidRPr="00C01CB2">
        <w:rPr>
          <w:rFonts w:ascii="Times New Roman" w:eastAsia="Garamond" w:hAnsi="Times New Roman" w:cs="Times New Roman"/>
          <w:sz w:val="20"/>
        </w:rPr>
        <w:t xml:space="preserve">inflammatory cytokines IL-1, IL-6, TNFα, TGFβ, and GM-CSF. The presence of the cell integrity marker (E-cadherin) was assessed with the immunofluorescence method. </w:t>
      </w:r>
    </w:p>
    <w:p w:rsidR="00C01CB2" w:rsidRPr="00C01CB2" w:rsidRDefault="00C01CB2" w:rsidP="00C01CB2">
      <w:pPr>
        <w:jc w:val="both"/>
        <w:rPr>
          <w:rFonts w:ascii="Times New Roman" w:eastAsia="Times New Roman" w:hAnsi="Times New Roman" w:cs="Times New Roman"/>
          <w:sz w:val="20"/>
        </w:rPr>
      </w:pPr>
      <w:r w:rsidRPr="00C01CB2">
        <w:rPr>
          <w:rFonts w:ascii="Times New Roman" w:eastAsia="Garamond" w:hAnsi="Times New Roman" w:cs="Times New Roman"/>
          <w:b/>
          <w:sz w:val="20"/>
        </w:rPr>
        <w:t>Findings:</w:t>
      </w:r>
      <w:r w:rsidRPr="00C01CB2">
        <w:rPr>
          <w:rFonts w:ascii="Times New Roman" w:eastAsia="Garamond" w:hAnsi="Times New Roman" w:cs="Times New Roman"/>
          <w:sz w:val="20"/>
        </w:rPr>
        <w:t xml:space="preserve"> While </w:t>
      </w:r>
      <w:proofErr w:type="spellStart"/>
      <w:r w:rsidRPr="00C01CB2">
        <w:rPr>
          <w:rFonts w:ascii="Times New Roman" w:eastAsia="Times New Roman" w:hAnsi="Times New Roman" w:cs="Times New Roman"/>
          <w:i/>
          <w:iCs/>
          <w:sz w:val="20"/>
        </w:rPr>
        <w:t>Wilsoniana</w:t>
      </w:r>
      <w:proofErr w:type="spellEnd"/>
      <w:r w:rsidRPr="00C01CB2">
        <w:rPr>
          <w:rFonts w:ascii="Times New Roman" w:eastAsia="Times New Roman" w:hAnsi="Times New Roman" w:cs="Times New Roman"/>
          <w:i/>
          <w:iCs/>
          <w:sz w:val="20"/>
        </w:rPr>
        <w:t xml:space="preserve"> </w:t>
      </w:r>
      <w:proofErr w:type="spellStart"/>
      <w:r w:rsidRPr="00C01CB2">
        <w:rPr>
          <w:rFonts w:ascii="Times New Roman" w:eastAsia="Times New Roman" w:hAnsi="Times New Roman" w:cs="Times New Roman"/>
          <w:i/>
          <w:iCs/>
          <w:sz w:val="20"/>
        </w:rPr>
        <w:t>bliti</w:t>
      </w:r>
      <w:proofErr w:type="spellEnd"/>
      <w:r w:rsidRPr="00C01CB2">
        <w:rPr>
          <w:rFonts w:ascii="Times New Roman" w:eastAsia="Times New Roman" w:hAnsi="Times New Roman" w:cs="Times New Roman"/>
          <w:sz w:val="20"/>
        </w:rPr>
        <w:t xml:space="preserve"> did not exhibit cytotoxic activity against both cell lines, </w:t>
      </w:r>
      <w:proofErr w:type="spellStart"/>
      <w:r w:rsidRPr="00C01CB2">
        <w:rPr>
          <w:rFonts w:ascii="Times New Roman" w:eastAsia="Times New Roman" w:hAnsi="Times New Roman" w:cs="Times New Roman"/>
          <w:i/>
          <w:iCs/>
          <w:sz w:val="20"/>
        </w:rPr>
        <w:t>Peronospora</w:t>
      </w:r>
      <w:proofErr w:type="spellEnd"/>
      <w:r w:rsidRPr="00C01CB2">
        <w:rPr>
          <w:rFonts w:ascii="Times New Roman" w:eastAsia="Times New Roman" w:hAnsi="Times New Roman" w:cs="Times New Roman"/>
          <w:sz w:val="20"/>
        </w:rPr>
        <w:t xml:space="preserve"> </w:t>
      </w:r>
      <w:proofErr w:type="spellStart"/>
      <w:r w:rsidRPr="00C01CB2">
        <w:rPr>
          <w:rFonts w:ascii="Times New Roman" w:eastAsia="Times New Roman" w:hAnsi="Times New Roman" w:cs="Times New Roman"/>
          <w:i/>
          <w:iCs/>
          <w:sz w:val="20"/>
        </w:rPr>
        <w:t>ficariae</w:t>
      </w:r>
      <w:proofErr w:type="spellEnd"/>
      <w:r w:rsidRPr="00C01CB2">
        <w:rPr>
          <w:rFonts w:ascii="Times New Roman" w:eastAsia="Times New Roman" w:hAnsi="Times New Roman" w:cs="Times New Roman"/>
          <w:sz w:val="20"/>
        </w:rPr>
        <w:t xml:space="preserve"> exerted cytotoxicity at its higher concentration (200-400 µg protein/ml) against A549 cells and BEAS-2B (100-400 µg protein/ml). According the MTT method, the viability of the cells was decreased by 70%-90%, depending on the cell type. These results were supported by flow </w:t>
      </w:r>
      <w:proofErr w:type="spellStart"/>
      <w:r w:rsidRPr="00C01CB2">
        <w:rPr>
          <w:rFonts w:ascii="Times New Roman" w:eastAsia="Times New Roman" w:hAnsi="Times New Roman" w:cs="Times New Roman"/>
          <w:sz w:val="20"/>
        </w:rPr>
        <w:t>cytometry</w:t>
      </w:r>
      <w:proofErr w:type="spellEnd"/>
      <w:r w:rsidRPr="00C01CB2">
        <w:rPr>
          <w:rFonts w:ascii="Times New Roman" w:eastAsia="Times New Roman" w:hAnsi="Times New Roman" w:cs="Times New Roman"/>
          <w:sz w:val="20"/>
        </w:rPr>
        <w:t xml:space="preserve"> – the same extract concentration increased the percentage of apoptotic and necrotic cells in a statistically significant manner, which positively correlated with the production of reactive oxygen species. In contrast to </w:t>
      </w:r>
      <w:proofErr w:type="spellStart"/>
      <w:r w:rsidRPr="00C01CB2">
        <w:rPr>
          <w:rFonts w:ascii="Times New Roman" w:eastAsia="Times New Roman" w:hAnsi="Times New Roman" w:cs="Times New Roman"/>
          <w:i/>
          <w:iCs/>
          <w:sz w:val="20"/>
        </w:rPr>
        <w:t>Wilsoniana</w:t>
      </w:r>
      <w:proofErr w:type="spellEnd"/>
      <w:r w:rsidRPr="00C01CB2">
        <w:rPr>
          <w:rFonts w:ascii="Times New Roman" w:eastAsia="Times New Roman" w:hAnsi="Times New Roman" w:cs="Times New Roman"/>
          <w:i/>
          <w:iCs/>
          <w:sz w:val="20"/>
        </w:rPr>
        <w:t xml:space="preserve"> </w:t>
      </w:r>
      <w:proofErr w:type="spellStart"/>
      <w:r w:rsidRPr="00C01CB2">
        <w:rPr>
          <w:rFonts w:ascii="Times New Roman" w:eastAsia="Times New Roman" w:hAnsi="Times New Roman" w:cs="Times New Roman"/>
          <w:i/>
          <w:iCs/>
          <w:sz w:val="20"/>
        </w:rPr>
        <w:t>bliti</w:t>
      </w:r>
      <w:proofErr w:type="spellEnd"/>
      <w:r w:rsidRPr="00C01CB2">
        <w:rPr>
          <w:rFonts w:ascii="Times New Roman" w:eastAsia="Times New Roman" w:hAnsi="Times New Roman" w:cs="Times New Roman"/>
          <w:i/>
          <w:iCs/>
          <w:sz w:val="20"/>
        </w:rPr>
        <w:t xml:space="preserve">, </w:t>
      </w:r>
      <w:proofErr w:type="spellStart"/>
      <w:r w:rsidRPr="00C01CB2">
        <w:rPr>
          <w:rFonts w:ascii="Times New Roman" w:eastAsia="Times New Roman" w:hAnsi="Times New Roman" w:cs="Times New Roman"/>
          <w:i/>
          <w:iCs/>
          <w:sz w:val="20"/>
        </w:rPr>
        <w:t>Peronospora</w:t>
      </w:r>
      <w:proofErr w:type="spellEnd"/>
      <w:r w:rsidRPr="00C01CB2">
        <w:rPr>
          <w:rFonts w:ascii="Times New Roman" w:eastAsia="Times New Roman" w:hAnsi="Times New Roman" w:cs="Times New Roman"/>
          <w:sz w:val="20"/>
        </w:rPr>
        <w:t xml:space="preserve"> </w:t>
      </w:r>
      <w:proofErr w:type="spellStart"/>
      <w:r w:rsidRPr="00C01CB2">
        <w:rPr>
          <w:rFonts w:ascii="Times New Roman" w:eastAsia="Times New Roman" w:hAnsi="Times New Roman" w:cs="Times New Roman"/>
          <w:i/>
          <w:iCs/>
          <w:sz w:val="20"/>
        </w:rPr>
        <w:t>ficariae</w:t>
      </w:r>
      <w:proofErr w:type="spellEnd"/>
      <w:r w:rsidRPr="00C01CB2">
        <w:rPr>
          <w:rFonts w:ascii="Times New Roman" w:eastAsia="Times New Roman" w:hAnsi="Times New Roman" w:cs="Times New Roman"/>
          <w:sz w:val="20"/>
        </w:rPr>
        <w:t xml:space="preserve"> significantly induced increased production of IL-1 by both BEAS-2B and A549 cells; however, the BEAS-2 cell appeared twice more sensitive to this fungal extract stimulation. While </w:t>
      </w:r>
      <w:proofErr w:type="spellStart"/>
      <w:r w:rsidRPr="00C01CB2">
        <w:rPr>
          <w:rFonts w:ascii="Times New Roman" w:eastAsia="Times New Roman" w:hAnsi="Times New Roman" w:cs="Times New Roman"/>
          <w:i/>
          <w:iCs/>
          <w:sz w:val="20"/>
        </w:rPr>
        <w:t>Wilsoniana</w:t>
      </w:r>
      <w:proofErr w:type="spellEnd"/>
      <w:r w:rsidRPr="00C01CB2">
        <w:rPr>
          <w:rFonts w:ascii="Times New Roman" w:eastAsia="Times New Roman" w:hAnsi="Times New Roman" w:cs="Times New Roman"/>
          <w:i/>
          <w:iCs/>
          <w:sz w:val="20"/>
        </w:rPr>
        <w:t xml:space="preserve"> </w:t>
      </w:r>
      <w:proofErr w:type="spellStart"/>
      <w:r w:rsidRPr="00C01CB2">
        <w:rPr>
          <w:rFonts w:ascii="Times New Roman" w:eastAsia="Times New Roman" w:hAnsi="Times New Roman" w:cs="Times New Roman"/>
          <w:i/>
          <w:iCs/>
          <w:sz w:val="20"/>
        </w:rPr>
        <w:t>bliti</w:t>
      </w:r>
      <w:proofErr w:type="spellEnd"/>
      <w:r w:rsidRPr="00C01CB2">
        <w:rPr>
          <w:rFonts w:ascii="Times New Roman" w:eastAsia="Times New Roman" w:hAnsi="Times New Roman" w:cs="Times New Roman"/>
          <w:sz w:val="20"/>
        </w:rPr>
        <w:t xml:space="preserve"> did not influence </w:t>
      </w:r>
      <w:r w:rsidRPr="00C01CB2">
        <w:rPr>
          <w:rFonts w:ascii="Times New Roman" w:eastAsia="Garamond" w:hAnsi="Times New Roman" w:cs="Times New Roman"/>
          <w:sz w:val="20"/>
        </w:rPr>
        <w:t xml:space="preserve">E-cadherin expression, </w:t>
      </w:r>
      <w:proofErr w:type="spellStart"/>
      <w:r w:rsidRPr="00C01CB2">
        <w:rPr>
          <w:rFonts w:ascii="Times New Roman" w:eastAsia="Times New Roman" w:hAnsi="Times New Roman" w:cs="Times New Roman"/>
          <w:i/>
          <w:iCs/>
          <w:sz w:val="20"/>
        </w:rPr>
        <w:t>Peronospora</w:t>
      </w:r>
      <w:proofErr w:type="spellEnd"/>
      <w:r w:rsidRPr="00C01CB2">
        <w:rPr>
          <w:rFonts w:ascii="Times New Roman" w:eastAsia="Times New Roman" w:hAnsi="Times New Roman" w:cs="Times New Roman"/>
          <w:sz w:val="20"/>
        </w:rPr>
        <w:t xml:space="preserve"> </w:t>
      </w:r>
      <w:proofErr w:type="spellStart"/>
      <w:r w:rsidRPr="00C01CB2">
        <w:rPr>
          <w:rFonts w:ascii="Times New Roman" w:eastAsia="Times New Roman" w:hAnsi="Times New Roman" w:cs="Times New Roman"/>
          <w:i/>
          <w:iCs/>
          <w:sz w:val="20"/>
        </w:rPr>
        <w:t>ficariae</w:t>
      </w:r>
      <w:proofErr w:type="spellEnd"/>
      <w:r w:rsidRPr="00C01CB2">
        <w:rPr>
          <w:rFonts w:ascii="Times New Roman" w:eastAsia="Times New Roman" w:hAnsi="Times New Roman" w:cs="Times New Roman"/>
          <w:i/>
          <w:iCs/>
          <w:sz w:val="20"/>
        </w:rPr>
        <w:t xml:space="preserve"> </w:t>
      </w:r>
      <w:r w:rsidRPr="00C01CB2">
        <w:rPr>
          <w:rFonts w:ascii="Times New Roman" w:eastAsia="Times New Roman" w:hAnsi="Times New Roman" w:cs="Times New Roman"/>
          <w:sz w:val="20"/>
        </w:rPr>
        <w:t xml:space="preserve">seemed to slightly decrease the presence of this cell integrity marker. </w:t>
      </w:r>
    </w:p>
    <w:p w:rsidR="00C01CB2" w:rsidRDefault="00C01CB2" w:rsidP="00C01CB2">
      <w:pPr>
        <w:jc w:val="both"/>
        <w:rPr>
          <w:rFonts w:ascii="Times New Roman" w:eastAsia="Times New Roman" w:hAnsi="Times New Roman" w:cs="Times New Roman"/>
          <w:sz w:val="20"/>
        </w:rPr>
      </w:pPr>
      <w:r w:rsidRPr="00C01CB2">
        <w:rPr>
          <w:rFonts w:ascii="Times New Roman" w:eastAsia="Garamond" w:hAnsi="Times New Roman" w:cs="Times New Roman"/>
          <w:b/>
          <w:sz w:val="20"/>
        </w:rPr>
        <w:t>Conclusion:</w:t>
      </w:r>
      <w:r w:rsidRPr="00C01CB2">
        <w:rPr>
          <w:rFonts w:ascii="Times New Roman" w:eastAsia="Garamond" w:hAnsi="Times New Roman" w:cs="Times New Roman"/>
          <w:sz w:val="20"/>
        </w:rPr>
        <w:t xml:space="preserve"> Of the two </w:t>
      </w:r>
      <w:r w:rsidRPr="00C01CB2">
        <w:rPr>
          <w:rFonts w:ascii="Times New Roman" w:eastAsia="Garamond" w:hAnsi="Times New Roman" w:cs="Times New Roman"/>
          <w:sz w:val="20"/>
          <w:lang w:val="en-IN"/>
        </w:rPr>
        <w:t xml:space="preserve">representatives of fungus-like organisms studied, </w:t>
      </w:r>
      <w:proofErr w:type="spellStart"/>
      <w:r w:rsidRPr="00C01CB2">
        <w:rPr>
          <w:rFonts w:ascii="Times New Roman" w:eastAsia="Times New Roman" w:hAnsi="Times New Roman" w:cs="Times New Roman"/>
          <w:i/>
          <w:iCs/>
          <w:sz w:val="20"/>
        </w:rPr>
        <w:t>Peronospora</w:t>
      </w:r>
      <w:proofErr w:type="spellEnd"/>
      <w:r w:rsidRPr="00C01CB2">
        <w:rPr>
          <w:rFonts w:ascii="Times New Roman" w:eastAsia="Times New Roman" w:hAnsi="Times New Roman" w:cs="Times New Roman"/>
          <w:sz w:val="20"/>
        </w:rPr>
        <w:t xml:space="preserve"> </w:t>
      </w:r>
      <w:proofErr w:type="spellStart"/>
      <w:r w:rsidRPr="00C01CB2">
        <w:rPr>
          <w:rFonts w:ascii="Times New Roman" w:eastAsia="Times New Roman" w:hAnsi="Times New Roman" w:cs="Times New Roman"/>
          <w:i/>
          <w:iCs/>
          <w:sz w:val="20"/>
        </w:rPr>
        <w:t>ficariae</w:t>
      </w:r>
      <w:proofErr w:type="spellEnd"/>
      <w:r w:rsidRPr="00C01CB2">
        <w:rPr>
          <w:rFonts w:ascii="Times New Roman" w:eastAsia="Times New Roman" w:hAnsi="Times New Roman" w:cs="Times New Roman"/>
          <w:sz w:val="20"/>
        </w:rPr>
        <w:t xml:space="preserve"> appeared to be an inductor of pro</w:t>
      </w:r>
      <w:r>
        <w:rPr>
          <w:rFonts w:ascii="Times New Roman" w:eastAsia="Times New Roman" w:hAnsi="Times New Roman" w:cs="Times New Roman"/>
          <w:sz w:val="20"/>
        </w:rPr>
        <w:t>-</w:t>
      </w:r>
      <w:r w:rsidRPr="00C01CB2">
        <w:rPr>
          <w:rFonts w:ascii="Times New Roman" w:eastAsia="Times New Roman" w:hAnsi="Times New Roman" w:cs="Times New Roman"/>
          <w:sz w:val="20"/>
        </w:rPr>
        <w:t xml:space="preserve">inflammatory response in the model cells of the upper and lower respiratory tract, which indicates its potential allergic properties. </w:t>
      </w:r>
    </w:p>
    <w:p w:rsidR="00C01CB2" w:rsidRPr="00C01CB2" w:rsidRDefault="00C01CB2" w:rsidP="00C01CB2">
      <w:pPr>
        <w:rPr>
          <w:rFonts w:ascii="Times New Roman" w:eastAsia="Garamond" w:hAnsi="Times New Roman" w:cs="Times New Roman"/>
          <w:b/>
          <w:sz w:val="24"/>
        </w:rPr>
      </w:pPr>
      <w:r w:rsidRPr="00C01CB2">
        <w:rPr>
          <w:rFonts w:ascii="Times New Roman" w:eastAsia="Garamond" w:hAnsi="Times New Roman" w:cs="Times New Roman"/>
          <w:b/>
          <w:sz w:val="24"/>
        </w:rPr>
        <w:t>Biography</w:t>
      </w:r>
    </w:p>
    <w:p w:rsidR="00474203" w:rsidRPr="00C01CB2" w:rsidRDefault="00C01CB2" w:rsidP="00C01CB2">
      <w:pPr>
        <w:jc w:val="both"/>
        <w:rPr>
          <w:rFonts w:ascii="Times New Roman" w:hAnsi="Times New Roman" w:cs="Times New Roman"/>
          <w:b/>
          <w:sz w:val="32"/>
        </w:rPr>
      </w:pPr>
      <w:proofErr w:type="spellStart"/>
      <w:r>
        <w:rPr>
          <w:rFonts w:ascii="Times New Roman" w:eastAsia="Garamond" w:hAnsi="Times New Roman" w:cs="Times New Roman"/>
          <w:sz w:val="20"/>
        </w:rPr>
        <w:t>Agnieszka</w:t>
      </w:r>
      <w:proofErr w:type="spellEnd"/>
      <w:r>
        <w:rPr>
          <w:rFonts w:ascii="Times New Roman" w:eastAsia="Garamond" w:hAnsi="Times New Roman" w:cs="Times New Roman"/>
          <w:sz w:val="20"/>
        </w:rPr>
        <w:t xml:space="preserve"> </w:t>
      </w:r>
      <w:proofErr w:type="spellStart"/>
      <w:r>
        <w:rPr>
          <w:rFonts w:ascii="Times New Roman" w:eastAsia="Garamond" w:hAnsi="Times New Roman" w:cs="Times New Roman"/>
          <w:sz w:val="20"/>
        </w:rPr>
        <w:t>Szuster-Ciesielska</w:t>
      </w:r>
      <w:proofErr w:type="spellEnd"/>
      <w:r>
        <w:rPr>
          <w:rFonts w:ascii="Times New Roman" w:eastAsia="Garamond" w:hAnsi="Times New Roman" w:cs="Times New Roman"/>
          <w:sz w:val="20"/>
        </w:rPr>
        <w:t xml:space="preserve"> is a</w:t>
      </w:r>
      <w:r w:rsidRPr="00C01CB2">
        <w:rPr>
          <w:rFonts w:ascii="Times New Roman" w:eastAsia="Garamond" w:hAnsi="Times New Roman" w:cs="Times New Roman"/>
          <w:sz w:val="20"/>
        </w:rPr>
        <w:t xml:space="preserve"> full professor in the Department of Virology and Immunology, Maria Curie-</w:t>
      </w:r>
      <w:proofErr w:type="spellStart"/>
      <w:r w:rsidRPr="00C01CB2">
        <w:rPr>
          <w:rFonts w:ascii="Times New Roman" w:eastAsia="Garamond" w:hAnsi="Times New Roman" w:cs="Times New Roman"/>
          <w:sz w:val="20"/>
        </w:rPr>
        <w:t>Skłodowska</w:t>
      </w:r>
      <w:proofErr w:type="spellEnd"/>
      <w:r w:rsidRPr="00C01CB2">
        <w:rPr>
          <w:rFonts w:ascii="Times New Roman" w:eastAsia="Garamond" w:hAnsi="Times New Roman" w:cs="Times New Roman"/>
          <w:sz w:val="20"/>
        </w:rPr>
        <w:t xml:space="preserve"> University in Lublin, Poland. </w:t>
      </w:r>
      <w:r>
        <w:rPr>
          <w:rFonts w:ascii="Times New Roman" w:eastAsia="Garamond" w:hAnsi="Times New Roman" w:cs="Times New Roman"/>
          <w:sz w:val="20"/>
        </w:rPr>
        <w:t xml:space="preserve">She is a </w:t>
      </w:r>
      <w:r w:rsidRPr="00C01CB2">
        <w:rPr>
          <w:rFonts w:ascii="Times New Roman" w:eastAsia="Garamond" w:hAnsi="Times New Roman" w:cs="Times New Roman"/>
          <w:sz w:val="20"/>
        </w:rPr>
        <w:t xml:space="preserve">Deputy Director of the Institute of Biological Sciences. She is an academic teacher and scientist. The area of her scientific interest is immunology and virology with special emphasis on human health. </w:t>
      </w:r>
      <w:r>
        <w:rPr>
          <w:rFonts w:ascii="Times New Roman" w:eastAsia="Garamond" w:hAnsi="Times New Roman" w:cs="Times New Roman"/>
          <w:sz w:val="20"/>
        </w:rPr>
        <w:t xml:space="preserve">She is a </w:t>
      </w:r>
      <w:r w:rsidRPr="00C01CB2">
        <w:rPr>
          <w:rFonts w:ascii="Times New Roman" w:eastAsia="Garamond" w:hAnsi="Times New Roman" w:cs="Times New Roman"/>
          <w:sz w:val="20"/>
        </w:rPr>
        <w:t>Principal investigator and project manager in research concerning allergens and asthma in a study funded by the National Science Centre program in Poland (OPUS 18 competition, No 2019/35/B/NZ6/00472 (2020-2023).</w:t>
      </w:r>
      <w:bookmarkEnd w:id="0"/>
    </w:p>
    <w:sectPr w:rsidR="00474203" w:rsidRPr="00C01C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CB2"/>
    <w:rsid w:val="00474203"/>
    <w:rsid w:val="00535872"/>
    <w:rsid w:val="00924B33"/>
    <w:rsid w:val="00C01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1CB2"/>
    <w:pPr>
      <w:spacing w:before="100" w:beforeAutospacing="1" w:after="100" w:afterAutospacing="1" w:line="240" w:lineRule="auto"/>
    </w:pPr>
    <w:rPr>
      <w:rFonts w:ascii="Times New Roman" w:eastAsia="Times New Roman" w:hAnsi="Times New Roman" w:cs="Times New Roman"/>
      <w:sz w:val="24"/>
      <w:szCs w:val="24"/>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1CB2"/>
    <w:pPr>
      <w:spacing w:before="100" w:beforeAutospacing="1" w:after="100" w:afterAutospacing="1"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528</Words>
  <Characters>3014</Characters>
  <Application>Microsoft Office Word</Application>
  <DocSecurity>0</DocSecurity>
  <Lines>25</Lines>
  <Paragraphs>7</Paragraphs>
  <ScaleCrop>false</ScaleCrop>
  <Company/>
  <LinksUpToDate>false</LinksUpToDate>
  <CharactersWithSpaces>3535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2022-11-01T04:57:00Z</dcterms:created>
  <dcterms:modified xsi:type="dcterms:W3CDTF">2022-11-01T05:03:00Z</dcterms:modified>
</cp:coreProperties>
</file>