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95DDA">
      <w:pPr>
        <w:rPr>
          <w:rFonts w:ascii="Times New Roman" w:hAnsi="Times New Roman" w:cs="Times New Roman"/>
          <w:b/>
          <w:sz w:val="32"/>
        </w:rPr>
      </w:pPr>
      <w:bookmarkStart w:id="0" w:name="_GoBack"/>
      <w:r w:rsidRPr="00C95DDA">
        <w:rPr>
          <w:rFonts w:ascii="Times New Roman" w:hAnsi="Times New Roman" w:cs="Times New Roman"/>
          <w:b/>
          <w:sz w:val="32"/>
        </w:rPr>
        <w:t>Investigation of tandoor ovens and tandoor smoke as a public health problem: An epidemiological study in the province of Van, Turkey</w:t>
      </w:r>
    </w:p>
    <w:p w:rsidR="00C95DDA" w:rsidRDefault="00C95DDA" w:rsidP="00C95DDA">
      <w:pPr>
        <w:rPr>
          <w:rFonts w:ascii="Times New Roman" w:hAnsi="Times New Roman" w:cs="Times New Roman"/>
          <w:sz w:val="24"/>
        </w:rPr>
      </w:pPr>
      <w:proofErr w:type="spellStart"/>
      <w:r>
        <w:rPr>
          <w:rFonts w:ascii="Times New Roman" w:hAnsi="Times New Roman" w:cs="Times New Roman"/>
          <w:sz w:val="24"/>
        </w:rPr>
        <w:t>Sebahattin</w:t>
      </w:r>
      <w:proofErr w:type="spellEnd"/>
      <w:r>
        <w:rPr>
          <w:rFonts w:ascii="Times New Roman" w:hAnsi="Times New Roman" w:cs="Times New Roman"/>
          <w:sz w:val="24"/>
        </w:rPr>
        <w:t xml:space="preserve"> </w:t>
      </w:r>
      <w:r w:rsidR="001E564B">
        <w:rPr>
          <w:rFonts w:ascii="Times New Roman" w:hAnsi="Times New Roman" w:cs="Times New Roman"/>
          <w:sz w:val="24"/>
        </w:rPr>
        <w:t>C</w:t>
      </w:r>
      <w:r>
        <w:rPr>
          <w:rFonts w:ascii="Times New Roman" w:hAnsi="Times New Roman" w:cs="Times New Roman"/>
          <w:sz w:val="24"/>
        </w:rPr>
        <w:t>elik</w:t>
      </w:r>
      <w:r w:rsidR="000368D9" w:rsidRPr="000368D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Serpil</w:t>
      </w:r>
      <w:proofErr w:type="spellEnd"/>
      <w:r>
        <w:rPr>
          <w:rFonts w:ascii="Times New Roman" w:hAnsi="Times New Roman" w:cs="Times New Roman"/>
          <w:sz w:val="24"/>
        </w:rPr>
        <w:t xml:space="preserve"> </w:t>
      </w:r>
      <w:proofErr w:type="spellStart"/>
      <w:r>
        <w:rPr>
          <w:rFonts w:ascii="Times New Roman" w:hAnsi="Times New Roman" w:cs="Times New Roman"/>
          <w:sz w:val="24"/>
        </w:rPr>
        <w:t>Sevimli</w:t>
      </w:r>
      <w:proofErr w:type="spellEnd"/>
      <w:r>
        <w:rPr>
          <w:rFonts w:ascii="Times New Roman" w:hAnsi="Times New Roman" w:cs="Times New Roman"/>
          <w:sz w:val="24"/>
        </w:rPr>
        <w:t xml:space="preserve"> Deniz</w:t>
      </w:r>
      <w:r w:rsidR="000368D9" w:rsidRPr="000368D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C95DDA">
        <w:rPr>
          <w:rFonts w:ascii="Times New Roman" w:hAnsi="Times New Roman" w:cs="Times New Roman"/>
          <w:sz w:val="24"/>
        </w:rPr>
        <w:t>Hakan</w:t>
      </w:r>
      <w:proofErr w:type="spellEnd"/>
      <w:r w:rsidRPr="00C95DDA">
        <w:rPr>
          <w:rFonts w:ascii="Times New Roman" w:hAnsi="Times New Roman" w:cs="Times New Roman"/>
          <w:sz w:val="24"/>
        </w:rPr>
        <w:t xml:space="preserve"> K</w:t>
      </w:r>
      <w:r>
        <w:rPr>
          <w:rFonts w:ascii="Times New Roman" w:hAnsi="Times New Roman" w:cs="Times New Roman"/>
          <w:sz w:val="24"/>
        </w:rPr>
        <w:t>o</w:t>
      </w:r>
      <w:r w:rsidRPr="00C95DDA">
        <w:rPr>
          <w:rFonts w:ascii="Times New Roman" w:hAnsi="Times New Roman" w:cs="Times New Roman"/>
          <w:sz w:val="24"/>
        </w:rPr>
        <w:t>ksal</w:t>
      </w:r>
      <w:r w:rsidR="000368D9" w:rsidRPr="000368D9">
        <w:rPr>
          <w:rFonts w:ascii="Times New Roman" w:hAnsi="Times New Roman" w:cs="Times New Roman"/>
          <w:sz w:val="24"/>
          <w:vertAlign w:val="superscript"/>
        </w:rPr>
        <w:t>1</w:t>
      </w:r>
      <w:r>
        <w:rPr>
          <w:rFonts w:ascii="Times New Roman" w:hAnsi="Times New Roman" w:cs="Times New Roman"/>
          <w:sz w:val="24"/>
        </w:rPr>
        <w:t xml:space="preserve"> and</w:t>
      </w:r>
      <w:r w:rsidRPr="00C95DDA">
        <w:rPr>
          <w:rFonts w:ascii="Times New Roman" w:hAnsi="Times New Roman" w:cs="Times New Roman"/>
          <w:sz w:val="24"/>
        </w:rPr>
        <w:t xml:space="preserve"> Osman Abbaso</w:t>
      </w:r>
      <w:r>
        <w:rPr>
          <w:rFonts w:ascii="Times New Roman" w:hAnsi="Times New Roman" w:cs="Times New Roman"/>
          <w:sz w:val="24"/>
        </w:rPr>
        <w:t>g</w:t>
      </w:r>
      <w:r w:rsidRPr="00C95DDA">
        <w:rPr>
          <w:rFonts w:ascii="Times New Roman" w:hAnsi="Times New Roman" w:cs="Times New Roman"/>
          <w:sz w:val="24"/>
        </w:rPr>
        <w:t>lu</w:t>
      </w:r>
      <w:r w:rsidR="000368D9" w:rsidRPr="000368D9">
        <w:rPr>
          <w:rFonts w:ascii="Times New Roman" w:hAnsi="Times New Roman" w:cs="Times New Roman"/>
          <w:sz w:val="24"/>
          <w:vertAlign w:val="superscript"/>
        </w:rPr>
        <w:t>2</w:t>
      </w:r>
      <w:r w:rsidRPr="00C95DDA">
        <w:rPr>
          <w:rFonts w:ascii="Times New Roman" w:hAnsi="Times New Roman" w:cs="Times New Roman"/>
          <w:sz w:val="24"/>
        </w:rPr>
        <w:t xml:space="preserve"> </w:t>
      </w:r>
    </w:p>
    <w:p w:rsidR="000368D9" w:rsidRDefault="000368D9" w:rsidP="000368D9">
      <w:pPr>
        <w:spacing w:after="0"/>
        <w:rPr>
          <w:rFonts w:ascii="Times New Roman" w:hAnsi="Times New Roman" w:cs="Times New Roman"/>
          <w:sz w:val="24"/>
        </w:rPr>
      </w:pPr>
      <w:r w:rsidRPr="000368D9">
        <w:rPr>
          <w:rFonts w:ascii="Times New Roman" w:hAnsi="Times New Roman" w:cs="Times New Roman"/>
          <w:sz w:val="24"/>
          <w:vertAlign w:val="superscript"/>
        </w:rPr>
        <w:t>1</w:t>
      </w:r>
      <w:r w:rsidRPr="000368D9">
        <w:rPr>
          <w:rFonts w:ascii="Times New Roman" w:hAnsi="Times New Roman" w:cs="Times New Roman"/>
          <w:sz w:val="24"/>
        </w:rPr>
        <w:t xml:space="preserve">Van </w:t>
      </w:r>
      <w:proofErr w:type="spellStart"/>
      <w:r w:rsidRPr="000368D9">
        <w:rPr>
          <w:rFonts w:ascii="Times New Roman" w:hAnsi="Times New Roman" w:cs="Times New Roman"/>
          <w:sz w:val="24"/>
        </w:rPr>
        <w:t>Y</w:t>
      </w:r>
      <w:r w:rsidR="001E564B">
        <w:rPr>
          <w:rFonts w:ascii="Times New Roman" w:hAnsi="Times New Roman" w:cs="Times New Roman"/>
          <w:sz w:val="24"/>
        </w:rPr>
        <w:t>u</w:t>
      </w:r>
      <w:r w:rsidRPr="000368D9">
        <w:rPr>
          <w:rFonts w:ascii="Times New Roman" w:hAnsi="Times New Roman" w:cs="Times New Roman"/>
          <w:sz w:val="24"/>
        </w:rPr>
        <w:t>z</w:t>
      </w:r>
      <w:r w:rsidR="001E564B">
        <w:rPr>
          <w:rFonts w:ascii="Times New Roman" w:hAnsi="Times New Roman" w:cs="Times New Roman"/>
          <w:sz w:val="24"/>
        </w:rPr>
        <w:t>u</w:t>
      </w:r>
      <w:r w:rsidRPr="000368D9">
        <w:rPr>
          <w:rFonts w:ascii="Times New Roman" w:hAnsi="Times New Roman" w:cs="Times New Roman"/>
          <w:sz w:val="24"/>
        </w:rPr>
        <w:t>nc</w:t>
      </w:r>
      <w:r w:rsidR="001E564B">
        <w:rPr>
          <w:rFonts w:ascii="Times New Roman" w:hAnsi="Times New Roman" w:cs="Times New Roman"/>
          <w:sz w:val="24"/>
        </w:rPr>
        <w:t>u</w:t>
      </w:r>
      <w:proofErr w:type="spellEnd"/>
      <w:r w:rsidRPr="000368D9">
        <w:rPr>
          <w:rFonts w:ascii="Times New Roman" w:hAnsi="Times New Roman" w:cs="Times New Roman"/>
          <w:sz w:val="24"/>
        </w:rPr>
        <w:t xml:space="preserve"> </w:t>
      </w:r>
      <w:proofErr w:type="spellStart"/>
      <w:r w:rsidRPr="000368D9">
        <w:rPr>
          <w:rFonts w:ascii="Times New Roman" w:hAnsi="Times New Roman" w:cs="Times New Roman"/>
          <w:sz w:val="24"/>
        </w:rPr>
        <w:t>Y</w:t>
      </w:r>
      <w:r w:rsidR="001E564B">
        <w:rPr>
          <w:rFonts w:ascii="Times New Roman" w:hAnsi="Times New Roman" w:cs="Times New Roman"/>
          <w:sz w:val="24"/>
        </w:rPr>
        <w:t>i</w:t>
      </w:r>
      <w:r w:rsidRPr="000368D9">
        <w:rPr>
          <w:rFonts w:ascii="Times New Roman" w:hAnsi="Times New Roman" w:cs="Times New Roman"/>
          <w:sz w:val="24"/>
        </w:rPr>
        <w:t>l</w:t>
      </w:r>
      <w:proofErr w:type="spellEnd"/>
      <w:r w:rsidRPr="000368D9">
        <w:rPr>
          <w:rFonts w:ascii="Times New Roman" w:hAnsi="Times New Roman" w:cs="Times New Roman"/>
          <w:sz w:val="24"/>
        </w:rPr>
        <w:t xml:space="preserve"> University</w:t>
      </w:r>
      <w:r w:rsidR="001E564B">
        <w:rPr>
          <w:rFonts w:ascii="Times New Roman" w:hAnsi="Times New Roman" w:cs="Times New Roman"/>
          <w:sz w:val="24"/>
        </w:rPr>
        <w:t>, Turkey</w:t>
      </w:r>
    </w:p>
    <w:p w:rsidR="00C95DDA" w:rsidRPr="00C95DDA" w:rsidRDefault="000368D9">
      <w:pPr>
        <w:rPr>
          <w:rFonts w:ascii="Times New Roman" w:hAnsi="Times New Roman" w:cs="Times New Roman"/>
        </w:rPr>
      </w:pPr>
      <w:r w:rsidRPr="000368D9">
        <w:rPr>
          <w:rFonts w:ascii="Times New Roman" w:hAnsi="Times New Roman" w:cs="Times New Roman"/>
          <w:vertAlign w:val="superscript"/>
        </w:rPr>
        <w:t>2</w:t>
      </w:r>
      <w:r w:rsidR="00C95DDA" w:rsidRPr="00C95DDA">
        <w:rPr>
          <w:rFonts w:ascii="Times New Roman" w:hAnsi="Times New Roman" w:cs="Times New Roman"/>
        </w:rPr>
        <w:t>Hacettepe University, Turkey</w:t>
      </w:r>
    </w:p>
    <w:p w:rsidR="00C95DDA" w:rsidRPr="00C95DDA" w:rsidRDefault="00C95DDA" w:rsidP="00C95DDA">
      <w:pPr>
        <w:jc w:val="center"/>
        <w:rPr>
          <w:rFonts w:ascii="Times New Roman" w:hAnsi="Times New Roman" w:cs="Times New Roman"/>
          <w:b/>
          <w:sz w:val="24"/>
        </w:rPr>
      </w:pPr>
      <w:r w:rsidRPr="00C95DDA">
        <w:rPr>
          <w:rFonts w:ascii="Times New Roman" w:hAnsi="Times New Roman" w:cs="Times New Roman"/>
          <w:b/>
          <w:sz w:val="24"/>
        </w:rPr>
        <w:t>Abstract</w:t>
      </w:r>
    </w:p>
    <w:p w:rsidR="00C95DDA" w:rsidRDefault="00C95DDA" w:rsidP="00C95DDA">
      <w:pPr>
        <w:jc w:val="both"/>
        <w:rPr>
          <w:rFonts w:ascii="Times New Roman" w:hAnsi="Times New Roman" w:cs="Times New Roman"/>
          <w:sz w:val="20"/>
        </w:rPr>
      </w:pPr>
      <w:r w:rsidRPr="00C95DDA">
        <w:rPr>
          <w:rFonts w:ascii="Times New Roman" w:hAnsi="Times New Roman" w:cs="Times New Roman"/>
          <w:b/>
          <w:sz w:val="20"/>
        </w:rPr>
        <w:t>Statement of the problem:</w:t>
      </w:r>
      <w:r w:rsidRPr="00C95DDA">
        <w:rPr>
          <w:rFonts w:ascii="Times New Roman" w:hAnsi="Times New Roman" w:cs="Times New Roman"/>
          <w:sz w:val="20"/>
        </w:rPr>
        <w:t xml:space="preserve"> Indoor air pollution occurs as a result of different circumstances in different parts of the world. The smoke produced by tandoor ovens represents a major source of indoor air</w:t>
      </w:r>
      <w:r>
        <w:rPr>
          <w:rFonts w:ascii="Times New Roman" w:hAnsi="Times New Roman" w:cs="Times New Roman"/>
          <w:sz w:val="20"/>
        </w:rPr>
        <w:t xml:space="preserve"> </w:t>
      </w:r>
      <w:r w:rsidRPr="00C95DDA">
        <w:rPr>
          <w:rFonts w:ascii="Times New Roman" w:hAnsi="Times New Roman" w:cs="Times New Roman"/>
          <w:sz w:val="20"/>
        </w:rPr>
        <w:t>pollution in rural areas of the Middle East and South Asia. Although the use of tandoor ovens has serious effects on public health, scientific data on their prevalence, the chemical properties of the biofuels used in them, and the contents of tandoor smoke are almost non-existent.</w:t>
      </w:r>
    </w:p>
    <w:p w:rsidR="00C95DDA" w:rsidRDefault="00C95DDA" w:rsidP="00C95DDA">
      <w:pPr>
        <w:jc w:val="both"/>
        <w:rPr>
          <w:rFonts w:ascii="Times New Roman" w:hAnsi="Times New Roman" w:cs="Times New Roman"/>
          <w:sz w:val="20"/>
        </w:rPr>
      </w:pPr>
      <w:r w:rsidRPr="00C95DDA">
        <w:rPr>
          <w:rFonts w:ascii="Times New Roman" w:hAnsi="Times New Roman" w:cs="Times New Roman"/>
          <w:b/>
          <w:sz w:val="20"/>
        </w:rPr>
        <w:t xml:space="preserve">The purpose of this study: </w:t>
      </w:r>
      <w:r w:rsidR="00B45ACB" w:rsidRPr="00C95DDA">
        <w:rPr>
          <w:rFonts w:ascii="Times New Roman" w:hAnsi="Times New Roman" w:cs="Times New Roman"/>
          <w:sz w:val="20"/>
        </w:rPr>
        <w:t xml:space="preserve">We </w:t>
      </w:r>
      <w:r w:rsidRPr="00C95DDA">
        <w:rPr>
          <w:rFonts w:ascii="Times New Roman" w:hAnsi="Times New Roman" w:cs="Times New Roman"/>
          <w:sz w:val="20"/>
        </w:rPr>
        <w:t>determined three main objectives for the present study. Our first objective was to determine the number of tandoors in a specific location (prevalence). The second objective was the analysis of the chemical contents of the tandoor smoke with regard to the biofuels used. Our third and final objective was to examine the severity of the burns caused by tandoor ovens</w:t>
      </w:r>
      <w:r w:rsidR="00B45ACB">
        <w:rPr>
          <w:rFonts w:ascii="Times New Roman" w:hAnsi="Times New Roman" w:cs="Times New Roman"/>
          <w:sz w:val="20"/>
        </w:rPr>
        <w:t xml:space="preserve"> [Figure 1]</w:t>
      </w:r>
      <w:r w:rsidRPr="00C95DDA">
        <w:rPr>
          <w:rFonts w:ascii="Times New Roman" w:hAnsi="Times New Roman" w:cs="Times New Roman"/>
          <w:sz w:val="20"/>
        </w:rPr>
        <w:t>.</w:t>
      </w:r>
    </w:p>
    <w:p w:rsidR="00B45ACB" w:rsidRDefault="00B45ACB" w:rsidP="00B45AC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32D1220" wp14:editId="731D0E6B">
            <wp:extent cx="3054350" cy="1957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4350" cy="1957070"/>
                    </a:xfrm>
                    <a:prstGeom prst="rect">
                      <a:avLst/>
                    </a:prstGeom>
                    <a:noFill/>
                  </pic:spPr>
                </pic:pic>
              </a:graphicData>
            </a:graphic>
          </wp:inline>
        </w:drawing>
      </w:r>
    </w:p>
    <w:p w:rsidR="00B45ACB" w:rsidRPr="00B45ACB" w:rsidRDefault="00B45ACB" w:rsidP="00B45ACB">
      <w:pPr>
        <w:jc w:val="center"/>
        <w:rPr>
          <w:rFonts w:ascii="Times New Roman" w:hAnsi="Times New Roman" w:cs="Times New Roman"/>
          <w:i/>
          <w:sz w:val="18"/>
        </w:rPr>
      </w:pPr>
      <w:proofErr w:type="gramStart"/>
      <w:r w:rsidRPr="00B45ACB">
        <w:rPr>
          <w:rFonts w:ascii="Times New Roman" w:hAnsi="Times New Roman" w:cs="Times New Roman"/>
          <w:b/>
          <w:i/>
          <w:sz w:val="18"/>
        </w:rPr>
        <w:t>Figure 1.</w:t>
      </w:r>
      <w:proofErr w:type="gramEnd"/>
      <w:r w:rsidRPr="00B45ACB">
        <w:rPr>
          <w:rFonts w:ascii="Times New Roman" w:hAnsi="Times New Roman" w:cs="Times New Roman"/>
          <w:i/>
          <w:sz w:val="18"/>
        </w:rPr>
        <w:t xml:space="preserve"> </w:t>
      </w:r>
      <w:proofErr w:type="gramStart"/>
      <w:r w:rsidRPr="00B45ACB">
        <w:rPr>
          <w:rFonts w:ascii="Times New Roman" w:hAnsi="Times New Roman" w:cs="Times New Roman"/>
          <w:i/>
          <w:sz w:val="18"/>
        </w:rPr>
        <w:t>Women preparing dough for baking bread.</w:t>
      </w:r>
      <w:proofErr w:type="gramEnd"/>
      <w:r w:rsidRPr="00B45ACB">
        <w:rPr>
          <w:rFonts w:ascii="Times New Roman" w:hAnsi="Times New Roman" w:cs="Times New Roman"/>
          <w:i/>
          <w:sz w:val="18"/>
        </w:rPr>
        <w:t xml:space="preserve"> The white arrow shows the underground tandoor, the yellow arrow indicates the ventilation hole.</w:t>
      </w:r>
    </w:p>
    <w:p w:rsidR="00C95DDA" w:rsidRPr="00C95DDA" w:rsidRDefault="00C95DDA" w:rsidP="00C95DDA">
      <w:pPr>
        <w:jc w:val="both"/>
        <w:rPr>
          <w:rFonts w:ascii="Times New Roman" w:hAnsi="Times New Roman" w:cs="Times New Roman"/>
          <w:sz w:val="20"/>
        </w:rPr>
      </w:pPr>
      <w:r w:rsidRPr="00C95DDA">
        <w:rPr>
          <w:rFonts w:ascii="Times New Roman" w:hAnsi="Times New Roman" w:cs="Times New Roman"/>
          <w:b/>
          <w:sz w:val="20"/>
        </w:rPr>
        <w:t>Methodology &amp; theoretical orientation:</w:t>
      </w:r>
      <w:r w:rsidRPr="00C95DDA">
        <w:rPr>
          <w:rFonts w:ascii="Times New Roman" w:hAnsi="Times New Roman" w:cs="Times New Roman"/>
          <w:sz w:val="20"/>
        </w:rPr>
        <w:t xml:space="preserve"> Concerning the first objective, a field study was conducted to determine the number of tandoor ovens existing in a predetermined area (in this case, the province of Van in Turkey). The next step was the chemical analysis of the tandoor smoke from the biofuels, which included dung and wood. Both organic and inorganic molecules were analyzed using internationally accepted and validated methods.</w:t>
      </w:r>
      <w:r w:rsidR="00B45ACB">
        <w:rPr>
          <w:rFonts w:ascii="Times New Roman" w:hAnsi="Times New Roman" w:cs="Times New Roman"/>
          <w:sz w:val="20"/>
        </w:rPr>
        <w:t xml:space="preserve"> </w:t>
      </w:r>
      <w:r w:rsidRPr="00C95DDA">
        <w:rPr>
          <w:rFonts w:ascii="Times New Roman" w:hAnsi="Times New Roman" w:cs="Times New Roman"/>
          <w:sz w:val="20"/>
        </w:rPr>
        <w:t>Finally, the data collected by the burn unit of a tertiary hospital were analyzed with respect to burn injuries caused by tandoor ovens.</w:t>
      </w:r>
    </w:p>
    <w:p w:rsidR="00C95DDA" w:rsidRDefault="00C95DDA" w:rsidP="00C95DDA">
      <w:pPr>
        <w:jc w:val="both"/>
        <w:rPr>
          <w:rFonts w:ascii="Times New Roman" w:hAnsi="Times New Roman" w:cs="Times New Roman"/>
          <w:sz w:val="20"/>
        </w:rPr>
      </w:pPr>
      <w:r w:rsidRPr="00C95DDA">
        <w:rPr>
          <w:rFonts w:ascii="Times New Roman" w:hAnsi="Times New Roman" w:cs="Times New Roman"/>
          <w:b/>
          <w:sz w:val="20"/>
        </w:rPr>
        <w:t>Findings:</w:t>
      </w:r>
      <w:r w:rsidRPr="00C95DDA">
        <w:rPr>
          <w:rFonts w:ascii="Times New Roman" w:hAnsi="Times New Roman" w:cs="Times New Roman"/>
          <w:sz w:val="20"/>
        </w:rPr>
        <w:t xml:space="preserve"> Almost all of the tandoors (99%) identified in the study were indoor. Dung and wood constituted the main biofuels used in the tandoors. Inorganic components identified in the chemical analysis are presented in </w:t>
      </w:r>
      <w:r w:rsidR="00B45ACB">
        <w:rPr>
          <w:rFonts w:ascii="Times New Roman" w:hAnsi="Times New Roman" w:cs="Times New Roman"/>
          <w:sz w:val="20"/>
        </w:rPr>
        <w:t>[</w:t>
      </w:r>
      <w:r w:rsidRPr="00C95DDA">
        <w:rPr>
          <w:rFonts w:ascii="Times New Roman" w:hAnsi="Times New Roman" w:cs="Times New Roman"/>
          <w:sz w:val="20"/>
        </w:rPr>
        <w:t>Table 1</w:t>
      </w:r>
      <w:r w:rsidR="00B45ACB">
        <w:rPr>
          <w:rFonts w:ascii="Times New Roman" w:hAnsi="Times New Roman" w:cs="Times New Roman"/>
          <w:sz w:val="20"/>
        </w:rPr>
        <w:t>]</w:t>
      </w:r>
      <w:r w:rsidRPr="00C95DDA">
        <w:rPr>
          <w:rFonts w:ascii="Times New Roman" w:hAnsi="Times New Roman" w:cs="Times New Roman"/>
          <w:sz w:val="20"/>
        </w:rPr>
        <w:t>. Our analysis found Poly</w:t>
      </w:r>
      <w:r>
        <w:rPr>
          <w:rFonts w:ascii="Times New Roman" w:hAnsi="Times New Roman" w:cs="Times New Roman"/>
          <w:sz w:val="20"/>
        </w:rPr>
        <w:t xml:space="preserve"> </w:t>
      </w:r>
      <w:r w:rsidRPr="00C95DDA">
        <w:rPr>
          <w:rFonts w:ascii="Times New Roman" w:hAnsi="Times New Roman" w:cs="Times New Roman"/>
          <w:sz w:val="20"/>
        </w:rPr>
        <w:t>Aromatic Hydrocarbons (PAH), among the most carcinogenic organic compounds, at levels of 0.0049 mg/m</w:t>
      </w:r>
      <w:r w:rsidRPr="00C95DDA">
        <w:rPr>
          <w:rFonts w:ascii="Times New Roman" w:hAnsi="Times New Roman" w:cs="Times New Roman"/>
          <w:sz w:val="20"/>
          <w:vertAlign w:val="superscript"/>
        </w:rPr>
        <w:t>3</w:t>
      </w:r>
      <w:r w:rsidRPr="00C95DDA">
        <w:rPr>
          <w:rFonts w:ascii="Times New Roman" w:hAnsi="Times New Roman" w:cs="Times New Roman"/>
          <w:sz w:val="20"/>
        </w:rPr>
        <w:t xml:space="preserve"> for the dung + wood tandoor and 0.0005 mg/m</w:t>
      </w:r>
      <w:r w:rsidRPr="00C95DDA">
        <w:rPr>
          <w:rFonts w:ascii="Times New Roman" w:hAnsi="Times New Roman" w:cs="Times New Roman"/>
          <w:sz w:val="20"/>
          <w:vertAlign w:val="superscript"/>
        </w:rPr>
        <w:t>3</w:t>
      </w:r>
      <w:r w:rsidRPr="00C95DDA">
        <w:rPr>
          <w:rFonts w:ascii="Times New Roman" w:hAnsi="Times New Roman" w:cs="Times New Roman"/>
          <w:sz w:val="20"/>
        </w:rPr>
        <w:t xml:space="preserve"> for the dung-only tandoor. A total of 301 patients </w:t>
      </w:r>
      <w:r w:rsidRPr="00C95DDA">
        <w:rPr>
          <w:rFonts w:ascii="Times New Roman" w:hAnsi="Times New Roman" w:cs="Times New Roman"/>
          <w:sz w:val="20"/>
        </w:rPr>
        <w:lastRenderedPageBreak/>
        <w:t>with tandoor-related burns (6.7% of all burn injuries) over a period of 10 years were admitted to the burn unit of Van Training and Research Hospital</w:t>
      </w:r>
      <w:r w:rsidR="00B45ACB">
        <w:rPr>
          <w:rFonts w:ascii="Times New Roman" w:hAnsi="Times New Roman" w:cs="Times New Roman"/>
          <w:sz w:val="20"/>
        </w:rPr>
        <w:t>.</w:t>
      </w:r>
    </w:p>
    <w:p w:rsidR="00B45ACB" w:rsidRPr="00B45ACB" w:rsidRDefault="00B45ACB" w:rsidP="00B45ACB">
      <w:pPr>
        <w:jc w:val="center"/>
        <w:rPr>
          <w:rFonts w:ascii="Times New Roman" w:hAnsi="Times New Roman" w:cs="Times New Roman"/>
          <w:i/>
          <w:sz w:val="18"/>
        </w:rPr>
      </w:pPr>
      <w:proofErr w:type="gramStart"/>
      <w:r w:rsidRPr="00B45ACB">
        <w:rPr>
          <w:rFonts w:ascii="Times New Roman" w:hAnsi="Times New Roman" w:cs="Times New Roman"/>
          <w:b/>
          <w:i/>
          <w:sz w:val="18"/>
        </w:rPr>
        <w:t>Table 1.</w:t>
      </w:r>
      <w:proofErr w:type="gramEnd"/>
      <w:r w:rsidRPr="00B45ACB">
        <w:rPr>
          <w:rFonts w:ascii="Times New Roman" w:hAnsi="Times New Roman" w:cs="Times New Roman"/>
          <w:i/>
          <w:sz w:val="18"/>
        </w:rPr>
        <w:t xml:space="preserve"> </w:t>
      </w:r>
      <w:proofErr w:type="gramStart"/>
      <w:r w:rsidRPr="00B45ACB">
        <w:rPr>
          <w:rFonts w:ascii="Times New Roman" w:hAnsi="Times New Roman" w:cs="Times New Roman"/>
          <w:i/>
          <w:sz w:val="18"/>
        </w:rPr>
        <w:t>The results of chemical substance analysis in the tandoor houses.</w:t>
      </w:r>
      <w:proofErr w:type="gramEnd"/>
    </w:p>
    <w:p w:rsidR="00B45ACB" w:rsidRPr="00C95DDA" w:rsidRDefault="00B45ACB" w:rsidP="00B45AC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AFFDB1">
            <wp:extent cx="3426460" cy="12680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6460" cy="1268095"/>
                    </a:xfrm>
                    <a:prstGeom prst="rect">
                      <a:avLst/>
                    </a:prstGeom>
                    <a:noFill/>
                  </pic:spPr>
                </pic:pic>
              </a:graphicData>
            </a:graphic>
          </wp:inline>
        </w:drawing>
      </w:r>
    </w:p>
    <w:p w:rsidR="00C95DDA" w:rsidRDefault="00C95DDA" w:rsidP="00C95DDA">
      <w:pPr>
        <w:jc w:val="both"/>
        <w:rPr>
          <w:rFonts w:ascii="Times New Roman" w:hAnsi="Times New Roman" w:cs="Times New Roman"/>
          <w:sz w:val="20"/>
        </w:rPr>
      </w:pPr>
      <w:r w:rsidRPr="00C95DDA">
        <w:rPr>
          <w:rFonts w:ascii="Times New Roman" w:hAnsi="Times New Roman" w:cs="Times New Roman"/>
          <w:b/>
          <w:sz w:val="20"/>
        </w:rPr>
        <w:t>Conclusion:</w:t>
      </w:r>
      <w:r>
        <w:rPr>
          <w:rFonts w:ascii="Times New Roman" w:hAnsi="Times New Roman" w:cs="Times New Roman"/>
          <w:sz w:val="20"/>
        </w:rPr>
        <w:t xml:space="preserve"> </w:t>
      </w:r>
      <w:r w:rsidRPr="00C95DDA">
        <w:rPr>
          <w:rFonts w:ascii="Times New Roman" w:hAnsi="Times New Roman" w:cs="Times New Roman"/>
          <w:sz w:val="20"/>
        </w:rPr>
        <w:t>The smoke from dung + wood biofuel is potentially dangerous in terms of inorganic molecules and PAH. Tandoor burns are more common in children and women and are more serious compared with other types of burns.</w:t>
      </w:r>
    </w:p>
    <w:p w:rsidR="00C95DDA" w:rsidRPr="00B45ACB" w:rsidRDefault="00B45ACB">
      <w:pPr>
        <w:rPr>
          <w:rFonts w:ascii="Times New Roman" w:hAnsi="Times New Roman" w:cs="Times New Roman"/>
          <w:b/>
          <w:sz w:val="24"/>
        </w:rPr>
      </w:pPr>
      <w:r w:rsidRPr="00B45ACB">
        <w:rPr>
          <w:rFonts w:ascii="Times New Roman" w:hAnsi="Times New Roman" w:cs="Times New Roman"/>
          <w:b/>
          <w:sz w:val="24"/>
        </w:rPr>
        <w:t>Biography</w:t>
      </w:r>
    </w:p>
    <w:p w:rsidR="00C95DDA" w:rsidRPr="00C95DDA" w:rsidRDefault="00B45ACB" w:rsidP="002C3DD7">
      <w:pPr>
        <w:jc w:val="both"/>
        <w:rPr>
          <w:rFonts w:ascii="Times New Roman" w:hAnsi="Times New Roman" w:cs="Times New Roman"/>
          <w:b/>
          <w:sz w:val="32"/>
        </w:rPr>
      </w:pPr>
      <w:proofErr w:type="spellStart"/>
      <w:r w:rsidRPr="00B45ACB">
        <w:rPr>
          <w:rFonts w:ascii="Times New Roman" w:hAnsi="Times New Roman" w:cs="Times New Roman"/>
          <w:sz w:val="20"/>
        </w:rPr>
        <w:t>Sebahattin</w:t>
      </w:r>
      <w:proofErr w:type="spellEnd"/>
      <w:r w:rsidRPr="00B45ACB">
        <w:rPr>
          <w:rFonts w:ascii="Times New Roman" w:hAnsi="Times New Roman" w:cs="Times New Roman"/>
          <w:sz w:val="20"/>
        </w:rPr>
        <w:t xml:space="preserve"> completed his medical education at </w:t>
      </w:r>
      <w:proofErr w:type="spellStart"/>
      <w:r w:rsidRPr="00B45ACB">
        <w:rPr>
          <w:rFonts w:ascii="Times New Roman" w:hAnsi="Times New Roman" w:cs="Times New Roman"/>
          <w:sz w:val="20"/>
        </w:rPr>
        <w:t>Hacettepe</w:t>
      </w:r>
      <w:proofErr w:type="spellEnd"/>
      <w:r w:rsidRPr="00B45ACB">
        <w:rPr>
          <w:rFonts w:ascii="Times New Roman" w:hAnsi="Times New Roman" w:cs="Times New Roman"/>
          <w:sz w:val="20"/>
        </w:rPr>
        <w:t xml:space="preserve"> University (Ankara/</w:t>
      </w:r>
      <w:r w:rsidR="001E564B" w:rsidRPr="00B45ACB">
        <w:rPr>
          <w:rFonts w:ascii="Times New Roman" w:hAnsi="Times New Roman" w:cs="Times New Roman"/>
          <w:sz w:val="20"/>
        </w:rPr>
        <w:t>Turkey</w:t>
      </w:r>
      <w:r w:rsidRPr="00B45ACB">
        <w:rPr>
          <w:rFonts w:ascii="Times New Roman" w:hAnsi="Times New Roman" w:cs="Times New Roman"/>
          <w:sz w:val="20"/>
        </w:rPr>
        <w:t xml:space="preserve">). He became a general surgeon at the same institution (2011). He has been providing clinical service as a general surgeon for 11 years. He completed her master's degree in Biostatistics in 2018. He has been especially interested in the epidemiology of diseases for 4 years. </w:t>
      </w:r>
      <w:r>
        <w:rPr>
          <w:rFonts w:ascii="Times New Roman" w:hAnsi="Times New Roman" w:cs="Times New Roman"/>
          <w:sz w:val="20"/>
        </w:rPr>
        <w:t xml:space="preserve">He </w:t>
      </w:r>
      <w:r w:rsidRPr="00B45ACB">
        <w:rPr>
          <w:rFonts w:ascii="Times New Roman" w:hAnsi="Times New Roman" w:cs="Times New Roman"/>
          <w:sz w:val="20"/>
        </w:rPr>
        <w:t>particularly concerned with the environmental problems of women and children, who are disadvantaged groups</w:t>
      </w:r>
      <w:r w:rsidR="002C3DD7">
        <w:rPr>
          <w:rFonts w:ascii="Times New Roman" w:hAnsi="Times New Roman" w:cs="Times New Roman"/>
          <w:sz w:val="20"/>
        </w:rPr>
        <w:t>.</w:t>
      </w:r>
      <w:bookmarkEnd w:id="0"/>
    </w:p>
    <w:sectPr w:rsidR="00C95DDA" w:rsidRPr="00C95D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DDA"/>
    <w:rsid w:val="000368D9"/>
    <w:rsid w:val="001E564B"/>
    <w:rsid w:val="002C3DD7"/>
    <w:rsid w:val="00474203"/>
    <w:rsid w:val="00535872"/>
    <w:rsid w:val="00924B33"/>
    <w:rsid w:val="00B45ACB"/>
    <w:rsid w:val="00C95DDA"/>
    <w:rsid w:val="00EF4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A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A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2022-11-02T13:24:00Z</dcterms:created>
  <dcterms:modified xsi:type="dcterms:W3CDTF">2022-11-03T06:18:00Z</dcterms:modified>
</cp:coreProperties>
</file>