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D551FE">
      <w:pPr>
        <w:rPr>
          <w:rFonts w:ascii="Times New Roman" w:hAnsi="Times New Roman" w:cs="Times New Roman"/>
          <w:b/>
          <w:sz w:val="32"/>
        </w:rPr>
      </w:pPr>
      <w:bookmarkStart w:id="0" w:name="_GoBack"/>
      <w:r w:rsidRPr="00D551FE">
        <w:rPr>
          <w:rFonts w:ascii="Times New Roman" w:hAnsi="Times New Roman" w:cs="Times New Roman"/>
          <w:b/>
          <w:sz w:val="32"/>
        </w:rPr>
        <w:t>Experimental investigation of amphoteric and microbial surfactants for enhanced oil recovery in bone spring sandstones</w:t>
      </w:r>
    </w:p>
    <w:p w:rsidR="00D551FE" w:rsidRDefault="00D551FE">
      <w:pPr>
        <w:rPr>
          <w:rFonts w:ascii="Times New Roman" w:hAnsi="Times New Roman" w:cs="Times New Roman"/>
          <w:sz w:val="24"/>
        </w:rPr>
      </w:pPr>
      <w:proofErr w:type="spellStart"/>
      <w:r w:rsidRPr="00D551FE">
        <w:rPr>
          <w:rFonts w:ascii="Times New Roman" w:hAnsi="Times New Roman" w:cs="Times New Roman"/>
          <w:sz w:val="24"/>
        </w:rPr>
        <w:t>Rishabh</w:t>
      </w:r>
      <w:proofErr w:type="spellEnd"/>
      <w:r w:rsidRPr="00D551FE">
        <w:rPr>
          <w:rFonts w:ascii="Times New Roman" w:hAnsi="Times New Roman" w:cs="Times New Roman"/>
          <w:sz w:val="24"/>
        </w:rPr>
        <w:t xml:space="preserve"> </w:t>
      </w:r>
      <w:proofErr w:type="spellStart"/>
      <w:r w:rsidRPr="00D551FE">
        <w:rPr>
          <w:rFonts w:ascii="Times New Roman" w:hAnsi="Times New Roman" w:cs="Times New Roman"/>
          <w:sz w:val="24"/>
        </w:rPr>
        <w:t>Pandey</w:t>
      </w:r>
      <w:proofErr w:type="spellEnd"/>
      <w:r w:rsidRPr="00D551FE">
        <w:rPr>
          <w:rFonts w:ascii="Times New Roman" w:hAnsi="Times New Roman" w:cs="Times New Roman"/>
          <w:sz w:val="24"/>
        </w:rPr>
        <w:t xml:space="preserve">*, Chandra S. </w:t>
      </w:r>
      <w:proofErr w:type="spellStart"/>
      <w:r w:rsidRPr="00D551FE">
        <w:rPr>
          <w:rFonts w:ascii="Times New Roman" w:hAnsi="Times New Roman" w:cs="Times New Roman"/>
          <w:sz w:val="24"/>
        </w:rPr>
        <w:t>Rai</w:t>
      </w:r>
      <w:proofErr w:type="spellEnd"/>
      <w:r w:rsidRPr="00D551FE">
        <w:rPr>
          <w:rFonts w:ascii="Times New Roman" w:hAnsi="Times New Roman" w:cs="Times New Roman"/>
          <w:sz w:val="24"/>
        </w:rPr>
        <w:t xml:space="preserve">, Mark Curtis and Ali </w:t>
      </w:r>
      <w:proofErr w:type="spellStart"/>
      <w:r w:rsidRPr="00D551FE">
        <w:rPr>
          <w:rFonts w:ascii="Times New Roman" w:hAnsi="Times New Roman" w:cs="Times New Roman"/>
          <w:sz w:val="24"/>
        </w:rPr>
        <w:t>Tinni</w:t>
      </w:r>
      <w:proofErr w:type="spellEnd"/>
    </w:p>
    <w:p w:rsidR="00D551FE" w:rsidRPr="00D551FE" w:rsidRDefault="00D551FE">
      <w:pPr>
        <w:rPr>
          <w:rFonts w:ascii="Times New Roman" w:hAnsi="Times New Roman" w:cs="Times New Roman"/>
        </w:rPr>
      </w:pPr>
      <w:r w:rsidRPr="00D551FE">
        <w:rPr>
          <w:rFonts w:ascii="Times New Roman" w:hAnsi="Times New Roman" w:cs="Times New Roman"/>
        </w:rPr>
        <w:t>The University of Oklahoma, Oklahoma</w:t>
      </w:r>
    </w:p>
    <w:p w:rsidR="00D551FE" w:rsidRPr="00D551FE" w:rsidRDefault="00D551FE" w:rsidP="00D551FE">
      <w:pPr>
        <w:jc w:val="center"/>
        <w:rPr>
          <w:rFonts w:ascii="Times New Roman" w:hAnsi="Times New Roman" w:cs="Times New Roman"/>
          <w:b/>
          <w:sz w:val="24"/>
        </w:rPr>
      </w:pPr>
      <w:r w:rsidRPr="00D551FE">
        <w:rPr>
          <w:rFonts w:ascii="Times New Roman" w:hAnsi="Times New Roman" w:cs="Times New Roman"/>
          <w:b/>
          <w:sz w:val="24"/>
        </w:rPr>
        <w:t>Abstract</w:t>
      </w:r>
    </w:p>
    <w:p w:rsidR="00D551FE" w:rsidRDefault="00D551FE" w:rsidP="00D551FE">
      <w:pPr>
        <w:jc w:val="both"/>
        <w:rPr>
          <w:rFonts w:ascii="Times New Roman" w:hAnsi="Times New Roman" w:cs="Times New Roman"/>
          <w:sz w:val="20"/>
        </w:rPr>
      </w:pPr>
      <w:r w:rsidRPr="00D551FE">
        <w:rPr>
          <w:rFonts w:ascii="Times New Roman" w:hAnsi="Times New Roman" w:cs="Times New Roman"/>
          <w:sz w:val="20"/>
        </w:rPr>
        <w:t xml:space="preserve">To meet the increasing demand for oil and gas, surfactants are used in conventional oil and gas reservoirs to increase oil recovery. This mechanism of using surfactant reduces the Interfacial Tension (IFT) at fluid/fluid interface and wettability at rock/fluid interface to mobilize trapped oil out of the pores. However, there are two main limitations of the surfactant flooding process—first, high reservoir temperature &amp; salinity, and second, adsorption of surfactants on the rock surface. Surfactant adsorption alters wettability of reservoir rock from oil-wet to water-wet but can reduce oil recovery, especially in conventional reservoirs with high Total Dissolved Solids (TDS) and temperature. This study tested two synthetic amphoteric surfactants, one nonionic </w:t>
      </w:r>
      <w:proofErr w:type="spellStart"/>
      <w:r w:rsidRPr="00D551FE">
        <w:rPr>
          <w:rFonts w:ascii="Times New Roman" w:hAnsi="Times New Roman" w:cs="Times New Roman"/>
          <w:sz w:val="20"/>
        </w:rPr>
        <w:t>biosurfactant</w:t>
      </w:r>
      <w:proofErr w:type="spellEnd"/>
      <w:r w:rsidRPr="00D551FE">
        <w:rPr>
          <w:rFonts w:ascii="Times New Roman" w:hAnsi="Times New Roman" w:cs="Times New Roman"/>
          <w:sz w:val="20"/>
        </w:rPr>
        <w:t>, and a base case with produced brine to understand wettability, IFT, surfactant adsorption, and its effect on oil recovery in Bone Spring sandstone formation. Brine has a high TDS of 164,000 ppm, and test conditions were kept at 145</w:t>
      </w:r>
      <w:r w:rsidRPr="00D551FE">
        <w:rPr>
          <w:rFonts w:ascii="Times New Roman" w:hAnsi="Times New Roman" w:cs="Times New Roman"/>
          <w:sz w:val="20"/>
          <w:vertAlign w:val="superscript"/>
        </w:rPr>
        <w:t>o</w:t>
      </w:r>
      <w:r w:rsidRPr="00D551FE">
        <w:rPr>
          <w:rFonts w:ascii="Times New Roman" w:hAnsi="Times New Roman" w:cs="Times New Roman"/>
          <w:sz w:val="20"/>
        </w:rPr>
        <w:t xml:space="preserve">F and 500 psi pressure. First, surfactant stability tests were performed on all three surfactants. Then, IFT measurements were performed between crude oil and surfactant solutions along with produced water. Next, wettability alteration was studied by measuring contact angle on oil saturated rock samples before and after being exposed with three surfactants and produced brine. Then, surfactant adsorption experiments were performed using UV-Vis spectrophotometer to calculate the amount of surfactant getting adsorbed on the rock sample. Surfactants and produced brine </w:t>
      </w:r>
      <w:proofErr w:type="spellStart"/>
      <w:r w:rsidRPr="00D551FE">
        <w:rPr>
          <w:rFonts w:ascii="Times New Roman" w:hAnsi="Times New Roman" w:cs="Times New Roman"/>
          <w:sz w:val="20"/>
        </w:rPr>
        <w:t>imbition</w:t>
      </w:r>
      <w:proofErr w:type="spellEnd"/>
      <w:r w:rsidRPr="00D551FE">
        <w:rPr>
          <w:rFonts w:ascii="Times New Roman" w:hAnsi="Times New Roman" w:cs="Times New Roman"/>
          <w:sz w:val="20"/>
        </w:rPr>
        <w:t xml:space="preserve"> experiments were performed on core samples, and oil recovery was quantified using 12</w:t>
      </w:r>
      <w:r>
        <w:rPr>
          <w:rFonts w:ascii="Times New Roman" w:hAnsi="Times New Roman" w:cs="Times New Roman"/>
          <w:sz w:val="20"/>
        </w:rPr>
        <w:t xml:space="preserve"> </w:t>
      </w:r>
      <w:r w:rsidRPr="00D551FE">
        <w:rPr>
          <w:rFonts w:ascii="Times New Roman" w:hAnsi="Times New Roman" w:cs="Times New Roman"/>
          <w:sz w:val="20"/>
        </w:rPr>
        <w:t xml:space="preserve">MHz Nuclear Magnetic Resonance (NMR) spectrometer. Lastly, Scanning Electron Microscopy (SEM) measurements were performed on core samples to study surfactant and salt adsorption on rock surface post surfactants and produced brine </w:t>
      </w:r>
      <w:proofErr w:type="spellStart"/>
      <w:r w:rsidRPr="00D551FE">
        <w:rPr>
          <w:rFonts w:ascii="Times New Roman" w:hAnsi="Times New Roman" w:cs="Times New Roman"/>
          <w:sz w:val="20"/>
        </w:rPr>
        <w:t>imbition</w:t>
      </w:r>
      <w:proofErr w:type="spellEnd"/>
      <w:r w:rsidRPr="00D551FE">
        <w:rPr>
          <w:rFonts w:ascii="Times New Roman" w:hAnsi="Times New Roman" w:cs="Times New Roman"/>
          <w:sz w:val="20"/>
        </w:rPr>
        <w:t xml:space="preserve">. Results showed that all three surfactants show reduction in IFT and altered wettability, but nonionic </w:t>
      </w:r>
      <w:proofErr w:type="spellStart"/>
      <w:r w:rsidRPr="00D551FE">
        <w:rPr>
          <w:rFonts w:ascii="Times New Roman" w:hAnsi="Times New Roman" w:cs="Times New Roman"/>
          <w:sz w:val="20"/>
        </w:rPr>
        <w:t>biosurfactant</w:t>
      </w:r>
      <w:proofErr w:type="spellEnd"/>
      <w:r w:rsidRPr="00D551FE">
        <w:rPr>
          <w:rFonts w:ascii="Times New Roman" w:hAnsi="Times New Roman" w:cs="Times New Roman"/>
          <w:sz w:val="20"/>
        </w:rPr>
        <w:t xml:space="preserve"> show ultra-low IFT and makes the sample most water wet as compared to amphoteric surfactants. </w:t>
      </w:r>
      <w:proofErr w:type="spellStart"/>
      <w:r w:rsidRPr="00D551FE">
        <w:rPr>
          <w:rFonts w:ascii="Times New Roman" w:hAnsi="Times New Roman" w:cs="Times New Roman"/>
          <w:sz w:val="20"/>
        </w:rPr>
        <w:t>Imbition</w:t>
      </w:r>
      <w:proofErr w:type="spellEnd"/>
      <w:r w:rsidRPr="00D551FE">
        <w:rPr>
          <w:rFonts w:ascii="Times New Roman" w:hAnsi="Times New Roman" w:cs="Times New Roman"/>
          <w:sz w:val="20"/>
        </w:rPr>
        <w:t xml:space="preserve"> experiments show that nonionic </w:t>
      </w:r>
      <w:proofErr w:type="spellStart"/>
      <w:r w:rsidRPr="00D551FE">
        <w:rPr>
          <w:rFonts w:ascii="Times New Roman" w:hAnsi="Times New Roman" w:cs="Times New Roman"/>
          <w:sz w:val="20"/>
        </w:rPr>
        <w:t>biosurfactant</w:t>
      </w:r>
      <w:proofErr w:type="spellEnd"/>
      <w:r w:rsidRPr="00D551FE">
        <w:rPr>
          <w:rFonts w:ascii="Times New Roman" w:hAnsi="Times New Roman" w:cs="Times New Roman"/>
          <w:sz w:val="20"/>
        </w:rPr>
        <w:t xml:space="preserve"> has the highest oil recovery while synthetic amphoteric surfactants have oil recovery lower than produced water. Oil recovery, wettability, and IFT alteration depend on surfactant adsorption, which can lead to loss of surfactants from solution to rock surface. This study suggests that nonionic </w:t>
      </w:r>
      <w:proofErr w:type="spellStart"/>
      <w:r w:rsidRPr="00D551FE">
        <w:rPr>
          <w:rFonts w:ascii="Times New Roman" w:hAnsi="Times New Roman" w:cs="Times New Roman"/>
          <w:sz w:val="20"/>
        </w:rPr>
        <w:t>biosurfactant</w:t>
      </w:r>
      <w:proofErr w:type="spellEnd"/>
      <w:r w:rsidRPr="00D551FE">
        <w:rPr>
          <w:rFonts w:ascii="Times New Roman" w:hAnsi="Times New Roman" w:cs="Times New Roman"/>
          <w:sz w:val="20"/>
        </w:rPr>
        <w:t xml:space="preserve"> with glycolipids can be effectively used in this sandstone reservoir at high TDS and temperature.</w:t>
      </w:r>
    </w:p>
    <w:p w:rsidR="00D551FE" w:rsidRDefault="00D551FE" w:rsidP="00D551FE">
      <w:pPr>
        <w:jc w:val="both"/>
        <w:rPr>
          <w:rFonts w:ascii="Times New Roman" w:hAnsi="Times New Roman" w:cs="Times New Roman"/>
          <w:sz w:val="20"/>
        </w:rPr>
      </w:pPr>
      <w:r w:rsidRPr="00D551FE">
        <w:rPr>
          <w:rFonts w:ascii="Times New Roman" w:hAnsi="Times New Roman" w:cs="Times New Roman"/>
          <w:b/>
          <w:sz w:val="20"/>
        </w:rPr>
        <w:t>Keywords:</w:t>
      </w:r>
      <w:r w:rsidRPr="00D551FE">
        <w:rPr>
          <w:rFonts w:ascii="Times New Roman" w:hAnsi="Times New Roman" w:cs="Times New Roman"/>
          <w:sz w:val="20"/>
        </w:rPr>
        <w:t xml:space="preserve"> Bone spring sandstone</w:t>
      </w:r>
      <w:r>
        <w:rPr>
          <w:rFonts w:ascii="Times New Roman" w:hAnsi="Times New Roman" w:cs="Times New Roman"/>
          <w:sz w:val="20"/>
        </w:rPr>
        <w:t>,</w:t>
      </w:r>
      <w:r w:rsidRPr="00D551FE">
        <w:rPr>
          <w:rFonts w:ascii="Times New Roman" w:hAnsi="Times New Roman" w:cs="Times New Roman"/>
          <w:sz w:val="20"/>
        </w:rPr>
        <w:t xml:space="preserve"> Surfactant adsorption</w:t>
      </w:r>
      <w:r>
        <w:rPr>
          <w:rFonts w:ascii="Times New Roman" w:hAnsi="Times New Roman" w:cs="Times New Roman"/>
          <w:sz w:val="20"/>
        </w:rPr>
        <w:t>,</w:t>
      </w:r>
      <w:r w:rsidRPr="00D551FE">
        <w:rPr>
          <w:rFonts w:ascii="Times New Roman" w:hAnsi="Times New Roman" w:cs="Times New Roman"/>
          <w:sz w:val="20"/>
        </w:rPr>
        <w:t xml:space="preserve"> Surfactant flooding</w:t>
      </w:r>
      <w:r>
        <w:rPr>
          <w:rFonts w:ascii="Times New Roman" w:hAnsi="Times New Roman" w:cs="Times New Roman"/>
          <w:sz w:val="20"/>
        </w:rPr>
        <w:t>,</w:t>
      </w:r>
      <w:r w:rsidRPr="00D551FE">
        <w:rPr>
          <w:rFonts w:ascii="Times New Roman" w:hAnsi="Times New Roman" w:cs="Times New Roman"/>
          <w:sz w:val="20"/>
        </w:rPr>
        <w:t xml:space="preserve"> Amphoteric surfactant</w:t>
      </w:r>
      <w:r>
        <w:rPr>
          <w:rFonts w:ascii="Times New Roman" w:hAnsi="Times New Roman" w:cs="Times New Roman"/>
          <w:sz w:val="20"/>
        </w:rPr>
        <w:t>,</w:t>
      </w:r>
      <w:r w:rsidRPr="00D551FE">
        <w:rPr>
          <w:rFonts w:ascii="Times New Roman" w:hAnsi="Times New Roman" w:cs="Times New Roman"/>
          <w:sz w:val="20"/>
        </w:rPr>
        <w:t xml:space="preserve"> Bio</w:t>
      </w:r>
      <w:r>
        <w:rPr>
          <w:rFonts w:ascii="Times New Roman" w:hAnsi="Times New Roman" w:cs="Times New Roman"/>
          <w:sz w:val="20"/>
        </w:rPr>
        <w:t>-</w:t>
      </w:r>
      <w:r w:rsidRPr="00D551FE">
        <w:rPr>
          <w:rFonts w:ascii="Times New Roman" w:hAnsi="Times New Roman" w:cs="Times New Roman"/>
          <w:sz w:val="20"/>
        </w:rPr>
        <w:t>surfactant</w:t>
      </w:r>
      <w:r>
        <w:rPr>
          <w:rFonts w:ascii="Times New Roman" w:hAnsi="Times New Roman" w:cs="Times New Roman"/>
          <w:sz w:val="20"/>
        </w:rPr>
        <w:t>.</w:t>
      </w:r>
    </w:p>
    <w:p w:rsidR="00D551FE" w:rsidRDefault="00D551FE" w:rsidP="00D551FE">
      <w:pPr>
        <w:rPr>
          <w:rFonts w:ascii="Times New Roman" w:hAnsi="Times New Roman" w:cs="Times New Roman"/>
          <w:b/>
          <w:sz w:val="24"/>
        </w:rPr>
      </w:pPr>
      <w:r w:rsidRPr="00D551FE">
        <w:rPr>
          <w:rFonts w:ascii="Times New Roman" w:hAnsi="Times New Roman" w:cs="Times New Roman"/>
          <w:b/>
          <w:sz w:val="24"/>
        </w:rPr>
        <w:t>Biography</w:t>
      </w:r>
    </w:p>
    <w:p w:rsidR="000E0B09" w:rsidRPr="000E0B09" w:rsidRDefault="000E0B09" w:rsidP="000E0B09">
      <w:pPr>
        <w:jc w:val="both"/>
        <w:rPr>
          <w:rFonts w:ascii="Times New Roman" w:hAnsi="Times New Roman" w:cs="Times New Roman"/>
          <w:sz w:val="20"/>
        </w:rPr>
      </w:pPr>
      <w:proofErr w:type="spellStart"/>
      <w:r w:rsidRPr="000E0B09">
        <w:rPr>
          <w:rFonts w:ascii="Times New Roman" w:hAnsi="Times New Roman" w:cs="Times New Roman"/>
          <w:sz w:val="20"/>
        </w:rPr>
        <w:t>Rishabh</w:t>
      </w:r>
      <w:proofErr w:type="spellEnd"/>
      <w:r w:rsidRPr="000E0B09">
        <w:rPr>
          <w:rFonts w:ascii="Times New Roman" w:hAnsi="Times New Roman" w:cs="Times New Roman"/>
          <w:sz w:val="20"/>
        </w:rPr>
        <w:t xml:space="preserve"> </w:t>
      </w:r>
      <w:proofErr w:type="spellStart"/>
      <w:r w:rsidRPr="000E0B09">
        <w:rPr>
          <w:rFonts w:ascii="Times New Roman" w:hAnsi="Times New Roman" w:cs="Times New Roman"/>
          <w:sz w:val="20"/>
        </w:rPr>
        <w:t>Pandey</w:t>
      </w:r>
      <w:proofErr w:type="spellEnd"/>
      <w:r w:rsidRPr="000E0B09">
        <w:rPr>
          <w:rFonts w:ascii="Times New Roman" w:hAnsi="Times New Roman" w:cs="Times New Roman"/>
          <w:sz w:val="20"/>
        </w:rPr>
        <w:t xml:space="preserve"> is working as Graduate Research Assistant in University of Oklahoma</w:t>
      </w:r>
      <w:r>
        <w:rPr>
          <w:rFonts w:ascii="Times New Roman" w:hAnsi="Times New Roman" w:cs="Times New Roman"/>
          <w:sz w:val="20"/>
        </w:rPr>
        <w:t xml:space="preserve"> </w:t>
      </w:r>
      <w:r w:rsidRPr="000E0B09">
        <w:rPr>
          <w:rFonts w:ascii="Times New Roman" w:hAnsi="Times New Roman" w:cs="Times New Roman"/>
          <w:sz w:val="20"/>
        </w:rPr>
        <w:t xml:space="preserve">in Norman, Oklahoma, United States. </w:t>
      </w:r>
      <w:r>
        <w:rPr>
          <w:rFonts w:ascii="Times New Roman" w:hAnsi="Times New Roman" w:cs="Times New Roman"/>
          <w:sz w:val="20"/>
        </w:rPr>
        <w:t>He</w:t>
      </w:r>
      <w:r w:rsidRPr="000E0B09">
        <w:rPr>
          <w:rFonts w:ascii="Times New Roman" w:hAnsi="Times New Roman" w:cs="Times New Roman"/>
          <w:sz w:val="20"/>
        </w:rPr>
        <w:t xml:space="preserve"> has completed his Master’s Degree in Petroleum engineering from University of Oklahoma. </w:t>
      </w:r>
      <w:r>
        <w:rPr>
          <w:rFonts w:ascii="Times New Roman" w:hAnsi="Times New Roman" w:cs="Times New Roman"/>
          <w:sz w:val="20"/>
        </w:rPr>
        <w:t>He</w:t>
      </w:r>
      <w:r w:rsidRPr="000E0B09">
        <w:rPr>
          <w:rFonts w:ascii="Times New Roman" w:hAnsi="Times New Roman" w:cs="Times New Roman"/>
          <w:sz w:val="20"/>
        </w:rPr>
        <w:t xml:space="preserve"> has worked on several projects like Designing Automated Drilling Prediction Systems, Evaluation of Multi-Stage Hydraulic Fracturing Techniques to Optimize Production in Naturally Fractured Reservoirs.</w:t>
      </w:r>
      <w:bookmarkEnd w:id="0"/>
    </w:p>
    <w:sectPr w:rsidR="000E0B09" w:rsidRPr="000E0B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1FE"/>
    <w:rsid w:val="00045F57"/>
    <w:rsid w:val="000E0B09"/>
    <w:rsid w:val="00474203"/>
    <w:rsid w:val="00535872"/>
    <w:rsid w:val="00924B33"/>
    <w:rsid w:val="00A9151C"/>
    <w:rsid w:val="00D551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151C"/>
    <w:rPr>
      <w:sz w:val="16"/>
      <w:szCs w:val="16"/>
    </w:rPr>
  </w:style>
  <w:style w:type="paragraph" w:styleId="CommentText">
    <w:name w:val="annotation text"/>
    <w:basedOn w:val="Normal"/>
    <w:link w:val="CommentTextChar"/>
    <w:uiPriority w:val="99"/>
    <w:semiHidden/>
    <w:unhideWhenUsed/>
    <w:rsid w:val="00A9151C"/>
    <w:pPr>
      <w:spacing w:line="240" w:lineRule="auto"/>
    </w:pPr>
    <w:rPr>
      <w:sz w:val="20"/>
      <w:szCs w:val="20"/>
    </w:rPr>
  </w:style>
  <w:style w:type="character" w:customStyle="1" w:styleId="CommentTextChar">
    <w:name w:val="Comment Text Char"/>
    <w:basedOn w:val="DefaultParagraphFont"/>
    <w:link w:val="CommentText"/>
    <w:uiPriority w:val="99"/>
    <w:semiHidden/>
    <w:rsid w:val="00A9151C"/>
    <w:rPr>
      <w:sz w:val="20"/>
      <w:szCs w:val="20"/>
    </w:rPr>
  </w:style>
  <w:style w:type="paragraph" w:styleId="CommentSubject">
    <w:name w:val="annotation subject"/>
    <w:basedOn w:val="CommentText"/>
    <w:next w:val="CommentText"/>
    <w:link w:val="CommentSubjectChar"/>
    <w:uiPriority w:val="99"/>
    <w:semiHidden/>
    <w:unhideWhenUsed/>
    <w:rsid w:val="00A9151C"/>
    <w:rPr>
      <w:b/>
      <w:bCs/>
    </w:rPr>
  </w:style>
  <w:style w:type="character" w:customStyle="1" w:styleId="CommentSubjectChar">
    <w:name w:val="Comment Subject Char"/>
    <w:basedOn w:val="CommentTextChar"/>
    <w:link w:val="CommentSubject"/>
    <w:uiPriority w:val="99"/>
    <w:semiHidden/>
    <w:rsid w:val="00A9151C"/>
    <w:rPr>
      <w:b/>
      <w:bCs/>
      <w:sz w:val="20"/>
      <w:szCs w:val="20"/>
    </w:rPr>
  </w:style>
  <w:style w:type="paragraph" w:styleId="BalloonText">
    <w:name w:val="Balloon Text"/>
    <w:basedOn w:val="Normal"/>
    <w:link w:val="BalloonTextChar"/>
    <w:uiPriority w:val="99"/>
    <w:semiHidden/>
    <w:unhideWhenUsed/>
    <w:rsid w:val="00A91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51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9151C"/>
    <w:rPr>
      <w:sz w:val="16"/>
      <w:szCs w:val="16"/>
    </w:rPr>
  </w:style>
  <w:style w:type="paragraph" w:styleId="CommentText">
    <w:name w:val="annotation text"/>
    <w:basedOn w:val="Normal"/>
    <w:link w:val="CommentTextChar"/>
    <w:uiPriority w:val="99"/>
    <w:semiHidden/>
    <w:unhideWhenUsed/>
    <w:rsid w:val="00A9151C"/>
    <w:pPr>
      <w:spacing w:line="240" w:lineRule="auto"/>
    </w:pPr>
    <w:rPr>
      <w:sz w:val="20"/>
      <w:szCs w:val="20"/>
    </w:rPr>
  </w:style>
  <w:style w:type="character" w:customStyle="1" w:styleId="CommentTextChar">
    <w:name w:val="Comment Text Char"/>
    <w:basedOn w:val="DefaultParagraphFont"/>
    <w:link w:val="CommentText"/>
    <w:uiPriority w:val="99"/>
    <w:semiHidden/>
    <w:rsid w:val="00A9151C"/>
    <w:rPr>
      <w:sz w:val="20"/>
      <w:szCs w:val="20"/>
    </w:rPr>
  </w:style>
  <w:style w:type="paragraph" w:styleId="CommentSubject">
    <w:name w:val="annotation subject"/>
    <w:basedOn w:val="CommentText"/>
    <w:next w:val="CommentText"/>
    <w:link w:val="CommentSubjectChar"/>
    <w:uiPriority w:val="99"/>
    <w:semiHidden/>
    <w:unhideWhenUsed/>
    <w:rsid w:val="00A9151C"/>
    <w:rPr>
      <w:b/>
      <w:bCs/>
    </w:rPr>
  </w:style>
  <w:style w:type="character" w:customStyle="1" w:styleId="CommentSubjectChar">
    <w:name w:val="Comment Subject Char"/>
    <w:basedOn w:val="CommentTextChar"/>
    <w:link w:val="CommentSubject"/>
    <w:uiPriority w:val="99"/>
    <w:semiHidden/>
    <w:rsid w:val="00A9151C"/>
    <w:rPr>
      <w:b/>
      <w:bCs/>
      <w:sz w:val="20"/>
      <w:szCs w:val="20"/>
    </w:rPr>
  </w:style>
  <w:style w:type="paragraph" w:styleId="BalloonText">
    <w:name w:val="Balloon Text"/>
    <w:basedOn w:val="Normal"/>
    <w:link w:val="BalloonTextChar"/>
    <w:uiPriority w:val="99"/>
    <w:semiHidden/>
    <w:unhideWhenUsed/>
    <w:rsid w:val="00A915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151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114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501</Words>
  <Characters>2856</Characters>
  <Application>Microsoft Office Word</Application>
  <DocSecurity>0</DocSecurity>
  <Lines>23</Lines>
  <Paragraphs>6</Paragraphs>
  <ScaleCrop>false</ScaleCrop>
  <Company/>
  <LinksUpToDate>false</LinksUpToDate>
  <CharactersWithSpaces>3351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4</cp:revision>
  <dcterms:created xsi:type="dcterms:W3CDTF">2022-10-14T12:07:00Z</dcterms:created>
  <dcterms:modified xsi:type="dcterms:W3CDTF">2022-10-18T13:09:00Z</dcterms:modified>
</cp:coreProperties>
</file>