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2CDEB" w14:textId="2AAB5B17" w:rsidR="00100E12" w:rsidRPr="00B950C3" w:rsidRDefault="00100E12" w:rsidP="00B950C3">
      <w:pPr>
        <w:spacing w:after="200" w:line="276" w:lineRule="auto"/>
        <w:rPr>
          <w:rFonts w:ascii="Times New Roman" w:hAnsi="Times New Roman" w:cs="Times New Roman"/>
          <w:b/>
          <w:sz w:val="32"/>
        </w:rPr>
      </w:pPr>
      <w:bookmarkStart w:id="0" w:name="_GoBack"/>
      <w:r w:rsidRPr="00B950C3">
        <w:rPr>
          <w:rFonts w:ascii="Times New Roman" w:hAnsi="Times New Roman" w:cs="Times New Roman"/>
          <w:b/>
          <w:sz w:val="32"/>
        </w:rPr>
        <w:t xml:space="preserve">Role of Acute Physiology, Age and Chronic Health Evaluation {APACHE 11} score in predicting outcomes of </w:t>
      </w:r>
      <w:r w:rsidR="00B950C3" w:rsidRPr="00B950C3">
        <w:rPr>
          <w:rFonts w:ascii="Times New Roman" w:hAnsi="Times New Roman" w:cs="Times New Roman"/>
          <w:b/>
          <w:sz w:val="32"/>
        </w:rPr>
        <w:t xml:space="preserve">peritonitis </w:t>
      </w:r>
      <w:r w:rsidRPr="00B950C3">
        <w:rPr>
          <w:rFonts w:ascii="Times New Roman" w:hAnsi="Times New Roman" w:cs="Times New Roman"/>
          <w:b/>
          <w:sz w:val="32"/>
        </w:rPr>
        <w:t xml:space="preserve">due </w:t>
      </w:r>
      <w:r w:rsidR="00B950C3">
        <w:rPr>
          <w:rFonts w:ascii="Times New Roman" w:hAnsi="Times New Roman" w:cs="Times New Roman"/>
          <w:b/>
          <w:sz w:val="32"/>
        </w:rPr>
        <w:t>to hollow viscous perforation-</w:t>
      </w:r>
      <w:r w:rsidRPr="00B950C3">
        <w:rPr>
          <w:rFonts w:ascii="Times New Roman" w:hAnsi="Times New Roman" w:cs="Times New Roman"/>
          <w:b/>
          <w:sz w:val="32"/>
        </w:rPr>
        <w:t xml:space="preserve">A </w:t>
      </w:r>
      <w:r w:rsidR="00B950C3" w:rsidRPr="00B950C3">
        <w:rPr>
          <w:rFonts w:ascii="Times New Roman" w:hAnsi="Times New Roman" w:cs="Times New Roman"/>
          <w:b/>
          <w:sz w:val="32"/>
        </w:rPr>
        <w:t xml:space="preserve">prospective observational </w:t>
      </w:r>
      <w:r w:rsidRPr="00B950C3">
        <w:rPr>
          <w:rFonts w:ascii="Times New Roman" w:hAnsi="Times New Roman" w:cs="Times New Roman"/>
          <w:b/>
          <w:sz w:val="32"/>
        </w:rPr>
        <w:t>study</w:t>
      </w:r>
    </w:p>
    <w:p w14:paraId="60AFF4FA" w14:textId="3EAC5A2E" w:rsidR="00100E12" w:rsidRPr="00B950C3" w:rsidRDefault="00100E12" w:rsidP="00B950C3">
      <w:pPr>
        <w:spacing w:after="200" w:line="276" w:lineRule="auto"/>
        <w:rPr>
          <w:rFonts w:ascii="Times New Roman" w:hAnsi="Times New Roman" w:cs="Times New Roman"/>
          <w:sz w:val="24"/>
        </w:rPr>
      </w:pPr>
      <w:r w:rsidRPr="00B950C3">
        <w:rPr>
          <w:rFonts w:ascii="Times New Roman" w:hAnsi="Times New Roman" w:cs="Times New Roman"/>
          <w:sz w:val="24"/>
        </w:rPr>
        <w:t xml:space="preserve">Lakshmi </w:t>
      </w:r>
      <w:proofErr w:type="spellStart"/>
      <w:r w:rsidRPr="00B950C3">
        <w:rPr>
          <w:rFonts w:ascii="Times New Roman" w:hAnsi="Times New Roman" w:cs="Times New Roman"/>
          <w:sz w:val="24"/>
        </w:rPr>
        <w:t>Malvika</w:t>
      </w:r>
      <w:proofErr w:type="spellEnd"/>
      <w:r w:rsidRPr="00B950C3">
        <w:rPr>
          <w:rFonts w:ascii="Times New Roman" w:hAnsi="Times New Roman" w:cs="Times New Roman"/>
          <w:sz w:val="24"/>
        </w:rPr>
        <w:t xml:space="preserve"> </w:t>
      </w:r>
      <w:proofErr w:type="spellStart"/>
      <w:r w:rsidRPr="00B950C3">
        <w:rPr>
          <w:rFonts w:ascii="Times New Roman" w:hAnsi="Times New Roman" w:cs="Times New Roman"/>
          <w:sz w:val="24"/>
        </w:rPr>
        <w:t>Atluri</w:t>
      </w:r>
      <w:proofErr w:type="spellEnd"/>
    </w:p>
    <w:p w14:paraId="7B2F4CE8" w14:textId="0C6DEC41" w:rsidR="00100E12" w:rsidRPr="00B950C3" w:rsidRDefault="00B950C3" w:rsidP="00B950C3">
      <w:pPr>
        <w:spacing w:after="200" w:line="276" w:lineRule="auto"/>
        <w:rPr>
          <w:rFonts w:ascii="Times New Roman" w:hAnsi="Times New Roman" w:cs="Times New Roman"/>
        </w:rPr>
      </w:pPr>
      <w:proofErr w:type="spellStart"/>
      <w:r w:rsidRPr="00B950C3">
        <w:rPr>
          <w:rFonts w:ascii="Times New Roman" w:hAnsi="Times New Roman" w:cs="Times New Roman"/>
        </w:rPr>
        <w:t>Dr.</w:t>
      </w:r>
      <w:proofErr w:type="spellEnd"/>
      <w:r w:rsidRPr="00B950C3">
        <w:rPr>
          <w:rFonts w:ascii="Times New Roman" w:hAnsi="Times New Roman" w:cs="Times New Roman"/>
        </w:rPr>
        <w:t xml:space="preserve"> </w:t>
      </w:r>
      <w:proofErr w:type="spellStart"/>
      <w:r w:rsidRPr="00B950C3">
        <w:rPr>
          <w:rFonts w:ascii="Times New Roman" w:hAnsi="Times New Roman" w:cs="Times New Roman"/>
        </w:rPr>
        <w:t>Pinnamaneni</w:t>
      </w:r>
      <w:proofErr w:type="spellEnd"/>
      <w:r w:rsidRPr="00B950C3">
        <w:rPr>
          <w:rFonts w:ascii="Times New Roman" w:hAnsi="Times New Roman" w:cs="Times New Roman"/>
        </w:rPr>
        <w:t xml:space="preserve"> Siddhartha Institute of Medical Science, </w:t>
      </w:r>
      <w:r w:rsidR="00100E12" w:rsidRPr="00B950C3">
        <w:rPr>
          <w:rFonts w:ascii="Times New Roman" w:hAnsi="Times New Roman" w:cs="Times New Roman"/>
        </w:rPr>
        <w:t>India</w:t>
      </w:r>
    </w:p>
    <w:p w14:paraId="4EFF5D64" w14:textId="0AD25953" w:rsidR="005355CD" w:rsidRPr="00B950C3" w:rsidRDefault="005355CD" w:rsidP="00B950C3">
      <w:pPr>
        <w:spacing w:after="200" w:line="276" w:lineRule="auto"/>
        <w:jc w:val="center"/>
        <w:rPr>
          <w:rFonts w:ascii="Times New Roman" w:hAnsi="Times New Roman" w:cs="Times New Roman"/>
          <w:b/>
          <w:sz w:val="24"/>
        </w:rPr>
      </w:pPr>
      <w:r w:rsidRPr="00B950C3">
        <w:rPr>
          <w:rFonts w:ascii="Times New Roman" w:hAnsi="Times New Roman" w:cs="Times New Roman"/>
          <w:b/>
          <w:sz w:val="24"/>
        </w:rPr>
        <w:t>Abstract</w:t>
      </w:r>
    </w:p>
    <w:p w14:paraId="0A1F63A3" w14:textId="134A3E83" w:rsidR="005355CD" w:rsidRPr="00B950C3" w:rsidRDefault="005355CD" w:rsidP="00B950C3">
      <w:pPr>
        <w:spacing w:after="200" w:line="276" w:lineRule="auto"/>
        <w:jc w:val="both"/>
        <w:rPr>
          <w:rFonts w:ascii="Times New Roman" w:hAnsi="Times New Roman" w:cs="Times New Roman"/>
          <w:sz w:val="20"/>
        </w:rPr>
      </w:pPr>
      <w:r w:rsidRPr="00B950C3">
        <w:rPr>
          <w:rFonts w:ascii="Times New Roman" w:hAnsi="Times New Roman" w:cs="Times New Roman"/>
          <w:b/>
          <w:sz w:val="20"/>
        </w:rPr>
        <w:t>Background</w:t>
      </w:r>
      <w:r w:rsidR="00B950C3" w:rsidRPr="00B950C3">
        <w:rPr>
          <w:rFonts w:ascii="Times New Roman" w:hAnsi="Times New Roman" w:cs="Times New Roman"/>
          <w:b/>
          <w:sz w:val="20"/>
        </w:rPr>
        <w:t>:</w:t>
      </w:r>
      <w:r w:rsidR="00B950C3" w:rsidRPr="00B950C3">
        <w:rPr>
          <w:rFonts w:ascii="Times New Roman" w:hAnsi="Times New Roman" w:cs="Times New Roman"/>
          <w:sz w:val="20"/>
        </w:rPr>
        <w:t xml:space="preserve"> </w:t>
      </w:r>
      <w:r w:rsidRPr="00B950C3">
        <w:rPr>
          <w:rFonts w:ascii="Times New Roman" w:hAnsi="Times New Roman" w:cs="Times New Roman"/>
          <w:sz w:val="20"/>
        </w:rPr>
        <w:t xml:space="preserve">The Acute Physiology and Chronic Health Evaluation II (APACHE II) is the most commonly used severity-of-disease scoring system in ICUs worldwide. There is a paucity of data describing the role of APACHE II score in predicting outcomes of peritonitis due to hollow viscous perforation. This study aims at identifying the importance of the APACHE II score in predicting outcomes of patients with peritonitis secondary to hollow </w:t>
      </w:r>
      <w:proofErr w:type="spellStart"/>
      <w:r w:rsidRPr="00B950C3">
        <w:rPr>
          <w:rFonts w:ascii="Times New Roman" w:hAnsi="Times New Roman" w:cs="Times New Roman"/>
          <w:sz w:val="20"/>
        </w:rPr>
        <w:t>viscus</w:t>
      </w:r>
      <w:proofErr w:type="spellEnd"/>
      <w:r w:rsidRPr="00B950C3">
        <w:rPr>
          <w:rFonts w:ascii="Times New Roman" w:hAnsi="Times New Roman" w:cs="Times New Roman"/>
          <w:sz w:val="20"/>
        </w:rPr>
        <w:t xml:space="preserve"> perforation.</w:t>
      </w:r>
    </w:p>
    <w:p w14:paraId="7744E5C7" w14:textId="073E05A9" w:rsidR="005355CD" w:rsidRPr="00B950C3" w:rsidRDefault="005355CD" w:rsidP="00B950C3">
      <w:pPr>
        <w:spacing w:after="200" w:line="276" w:lineRule="auto"/>
        <w:jc w:val="both"/>
        <w:rPr>
          <w:rFonts w:ascii="Times New Roman" w:hAnsi="Times New Roman" w:cs="Times New Roman"/>
          <w:sz w:val="20"/>
        </w:rPr>
      </w:pPr>
      <w:r w:rsidRPr="00B950C3">
        <w:rPr>
          <w:rFonts w:ascii="Times New Roman" w:hAnsi="Times New Roman" w:cs="Times New Roman"/>
          <w:b/>
          <w:sz w:val="20"/>
        </w:rPr>
        <w:t>Methods</w:t>
      </w:r>
      <w:r w:rsidR="00B950C3" w:rsidRPr="00B950C3">
        <w:rPr>
          <w:rFonts w:ascii="Times New Roman" w:hAnsi="Times New Roman" w:cs="Times New Roman"/>
          <w:b/>
          <w:sz w:val="20"/>
        </w:rPr>
        <w:t>:</w:t>
      </w:r>
      <w:r w:rsidR="00B950C3" w:rsidRPr="00B950C3">
        <w:rPr>
          <w:rFonts w:ascii="Times New Roman" w:hAnsi="Times New Roman" w:cs="Times New Roman"/>
          <w:sz w:val="20"/>
        </w:rPr>
        <w:t xml:space="preserve"> </w:t>
      </w:r>
      <w:r w:rsidRPr="00B950C3">
        <w:rPr>
          <w:rFonts w:ascii="Times New Roman" w:hAnsi="Times New Roman" w:cs="Times New Roman"/>
          <w:sz w:val="20"/>
        </w:rPr>
        <w:t xml:space="preserve">The study is a prospective, observational study that included all the patients diagnosed with perforation peritonitis </w:t>
      </w:r>
      <w:r w:rsidR="00B950C3" w:rsidRPr="00B950C3">
        <w:rPr>
          <w:rFonts w:ascii="Times New Roman" w:hAnsi="Times New Roman" w:cs="Times New Roman"/>
          <w:sz w:val="20"/>
        </w:rPr>
        <w:t>that</w:t>
      </w:r>
      <w:r w:rsidRPr="00B950C3">
        <w:rPr>
          <w:rFonts w:ascii="Times New Roman" w:hAnsi="Times New Roman" w:cs="Times New Roman"/>
          <w:sz w:val="20"/>
        </w:rPr>
        <w:t xml:space="preserve"> underwent emergency laparotomy and were admitted to the Department of Surgery from May 2017 to May 2018. APACHE II scores were assigned to all patients in order to calculate their individual risk of mortality before undergoing emergency surgery. The accuracy in outcome prediction of the APACHE II system was assessed by means of </w:t>
      </w:r>
      <w:r w:rsidR="00B950C3" w:rsidRPr="00B950C3">
        <w:rPr>
          <w:rFonts w:ascii="Times New Roman" w:hAnsi="Times New Roman" w:cs="Times New Roman"/>
          <w:sz w:val="20"/>
        </w:rPr>
        <w:t xml:space="preserve">Receiver Operating Characteristic </w:t>
      </w:r>
      <w:r w:rsidRPr="00B950C3">
        <w:rPr>
          <w:rFonts w:ascii="Times New Roman" w:hAnsi="Times New Roman" w:cs="Times New Roman"/>
          <w:sz w:val="20"/>
        </w:rPr>
        <w:t>(ROC) curve and Pearson correlation coefficient and its significance test.</w:t>
      </w:r>
    </w:p>
    <w:p w14:paraId="3230EED1" w14:textId="0192F066" w:rsidR="005355CD" w:rsidRPr="00B950C3" w:rsidRDefault="005355CD" w:rsidP="00B950C3">
      <w:pPr>
        <w:spacing w:after="200" w:line="276" w:lineRule="auto"/>
        <w:jc w:val="both"/>
        <w:rPr>
          <w:rFonts w:ascii="Times New Roman" w:hAnsi="Times New Roman" w:cs="Times New Roman"/>
          <w:sz w:val="20"/>
        </w:rPr>
      </w:pPr>
      <w:r w:rsidRPr="00B950C3">
        <w:rPr>
          <w:rFonts w:ascii="Times New Roman" w:hAnsi="Times New Roman" w:cs="Times New Roman"/>
          <w:b/>
          <w:sz w:val="20"/>
        </w:rPr>
        <w:t>Result</w:t>
      </w:r>
      <w:r w:rsidR="00B950C3" w:rsidRPr="00B950C3">
        <w:rPr>
          <w:rFonts w:ascii="Times New Roman" w:hAnsi="Times New Roman" w:cs="Times New Roman"/>
          <w:b/>
          <w:sz w:val="20"/>
        </w:rPr>
        <w:t>:</w:t>
      </w:r>
      <w:r w:rsidR="00B950C3" w:rsidRPr="00B950C3">
        <w:rPr>
          <w:rFonts w:ascii="Times New Roman" w:hAnsi="Times New Roman" w:cs="Times New Roman"/>
          <w:sz w:val="20"/>
        </w:rPr>
        <w:t xml:space="preserve"> </w:t>
      </w:r>
      <w:r w:rsidRPr="00B950C3">
        <w:rPr>
          <w:rFonts w:ascii="Times New Roman" w:hAnsi="Times New Roman" w:cs="Times New Roman"/>
          <w:sz w:val="20"/>
        </w:rPr>
        <w:t xml:space="preserve">A total of 50 patients with perforation peritonitis were included in this study. Peptic ulcer disease was the major </w:t>
      </w:r>
      <w:proofErr w:type="spellStart"/>
      <w:r w:rsidRPr="00B950C3">
        <w:rPr>
          <w:rFonts w:ascii="Times New Roman" w:hAnsi="Times New Roman" w:cs="Times New Roman"/>
          <w:sz w:val="20"/>
        </w:rPr>
        <w:t>etiology</w:t>
      </w:r>
      <w:proofErr w:type="spellEnd"/>
      <w:r w:rsidRPr="00B950C3">
        <w:rPr>
          <w:rFonts w:ascii="Times New Roman" w:hAnsi="Times New Roman" w:cs="Times New Roman"/>
          <w:sz w:val="20"/>
        </w:rPr>
        <w:t xml:space="preserve"> leading to perforation in 54% of patients, followed by gangrenous bowel. The mean APACHE II score was 9.54. Out of the 50 patients, seven patients succumbed to the illness. All the seven p</w:t>
      </w:r>
      <w:r w:rsidR="00B950C3">
        <w:rPr>
          <w:rFonts w:ascii="Times New Roman" w:hAnsi="Times New Roman" w:cs="Times New Roman"/>
          <w:sz w:val="20"/>
        </w:rPr>
        <w:t>atients whose APACHE II score &gt;</w:t>
      </w:r>
      <w:r w:rsidRPr="00B950C3">
        <w:rPr>
          <w:rFonts w:ascii="Times New Roman" w:hAnsi="Times New Roman" w:cs="Times New Roman"/>
          <w:sz w:val="20"/>
        </w:rPr>
        <w:t>16 developed systemic complications, and three of them developed a local complication.</w:t>
      </w:r>
    </w:p>
    <w:p w14:paraId="1F90F238" w14:textId="124B4C01" w:rsidR="005355CD" w:rsidRPr="00B950C3" w:rsidRDefault="005355CD" w:rsidP="00B950C3">
      <w:pPr>
        <w:spacing w:after="200" w:line="276" w:lineRule="auto"/>
        <w:jc w:val="both"/>
        <w:rPr>
          <w:rFonts w:ascii="Times New Roman" w:hAnsi="Times New Roman" w:cs="Times New Roman"/>
          <w:sz w:val="20"/>
        </w:rPr>
      </w:pPr>
      <w:r w:rsidRPr="00B950C3">
        <w:rPr>
          <w:rFonts w:ascii="Times New Roman" w:hAnsi="Times New Roman" w:cs="Times New Roman"/>
          <w:b/>
          <w:sz w:val="20"/>
        </w:rPr>
        <w:t>Conclusion</w:t>
      </w:r>
      <w:r w:rsidR="00B950C3" w:rsidRPr="00B950C3">
        <w:rPr>
          <w:rFonts w:ascii="Times New Roman" w:hAnsi="Times New Roman" w:cs="Times New Roman"/>
          <w:b/>
          <w:sz w:val="20"/>
        </w:rPr>
        <w:t>:</w:t>
      </w:r>
      <w:r w:rsidR="00B950C3" w:rsidRPr="00B950C3">
        <w:rPr>
          <w:rFonts w:ascii="Times New Roman" w:hAnsi="Times New Roman" w:cs="Times New Roman"/>
          <w:sz w:val="20"/>
        </w:rPr>
        <w:t xml:space="preserve"> </w:t>
      </w:r>
      <w:r w:rsidRPr="00B950C3">
        <w:rPr>
          <w:rFonts w:ascii="Times New Roman" w:hAnsi="Times New Roman" w:cs="Times New Roman"/>
          <w:sz w:val="20"/>
        </w:rPr>
        <w:t>APACHE II score correlated well with the outcome in the current study, and APACHE II score also correlated well with the hospital and ICU stay.</w:t>
      </w:r>
    </w:p>
    <w:p w14:paraId="3BF46216" w14:textId="27372779" w:rsidR="00572493" w:rsidRPr="00B950C3" w:rsidRDefault="00572493" w:rsidP="00B950C3">
      <w:pPr>
        <w:spacing w:after="200" w:line="276" w:lineRule="auto"/>
        <w:rPr>
          <w:rFonts w:ascii="Times New Roman" w:hAnsi="Times New Roman" w:cs="Times New Roman"/>
          <w:b/>
          <w:sz w:val="24"/>
        </w:rPr>
      </w:pPr>
      <w:r w:rsidRPr="00B950C3">
        <w:rPr>
          <w:rFonts w:ascii="Times New Roman" w:hAnsi="Times New Roman" w:cs="Times New Roman"/>
          <w:b/>
          <w:sz w:val="24"/>
        </w:rPr>
        <w:t>Biography</w:t>
      </w:r>
    </w:p>
    <w:p w14:paraId="3773D99F" w14:textId="4F8AAB99" w:rsidR="008822BF" w:rsidRPr="00B950C3" w:rsidRDefault="00572493" w:rsidP="00B950C3">
      <w:pPr>
        <w:spacing w:after="200" w:line="276" w:lineRule="auto"/>
        <w:jc w:val="both"/>
        <w:rPr>
          <w:rFonts w:ascii="Times New Roman" w:hAnsi="Times New Roman" w:cs="Times New Roman"/>
          <w:sz w:val="24"/>
        </w:rPr>
      </w:pPr>
      <w:r w:rsidRPr="00B950C3">
        <w:rPr>
          <w:rFonts w:ascii="Times New Roman" w:hAnsi="Times New Roman" w:cs="Times New Roman"/>
          <w:sz w:val="20"/>
        </w:rPr>
        <w:t xml:space="preserve">Lakshmi </w:t>
      </w:r>
      <w:proofErr w:type="spellStart"/>
      <w:r w:rsidRPr="00B950C3">
        <w:rPr>
          <w:rFonts w:ascii="Times New Roman" w:hAnsi="Times New Roman" w:cs="Times New Roman"/>
          <w:sz w:val="20"/>
        </w:rPr>
        <w:t>Malvika</w:t>
      </w:r>
      <w:proofErr w:type="spellEnd"/>
      <w:r w:rsidRPr="00B950C3">
        <w:rPr>
          <w:rFonts w:ascii="Times New Roman" w:hAnsi="Times New Roman" w:cs="Times New Roman"/>
          <w:sz w:val="20"/>
        </w:rPr>
        <w:t xml:space="preserve"> </w:t>
      </w:r>
      <w:proofErr w:type="spellStart"/>
      <w:r w:rsidRPr="00B950C3">
        <w:rPr>
          <w:rFonts w:ascii="Times New Roman" w:hAnsi="Times New Roman" w:cs="Times New Roman"/>
          <w:sz w:val="20"/>
        </w:rPr>
        <w:t>Atluri</w:t>
      </w:r>
      <w:proofErr w:type="spellEnd"/>
      <w:r w:rsidRPr="00B950C3">
        <w:rPr>
          <w:rFonts w:ascii="Times New Roman" w:hAnsi="Times New Roman" w:cs="Times New Roman"/>
          <w:sz w:val="20"/>
        </w:rPr>
        <w:t xml:space="preserve"> was from India. She is interested in researches like surgeons, like general surgery. </w:t>
      </w:r>
      <w:bookmarkEnd w:id="0"/>
    </w:p>
    <w:sectPr w:rsidR="008822BF" w:rsidRPr="00B950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5CD"/>
    <w:rsid w:val="00100E12"/>
    <w:rsid w:val="005355CD"/>
    <w:rsid w:val="00572493"/>
    <w:rsid w:val="008822BF"/>
    <w:rsid w:val="00B950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355C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5355CD"/>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55CD"/>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5355CD"/>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5355C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355C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5355CD"/>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55CD"/>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5355CD"/>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5355C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544473">
      <w:bodyDiv w:val="1"/>
      <w:marLeft w:val="0"/>
      <w:marRight w:val="0"/>
      <w:marTop w:val="0"/>
      <w:marBottom w:val="0"/>
      <w:divBdr>
        <w:top w:val="none" w:sz="0" w:space="0" w:color="auto"/>
        <w:left w:val="none" w:sz="0" w:space="0" w:color="auto"/>
        <w:bottom w:val="none" w:sz="0" w:space="0" w:color="auto"/>
        <w:right w:val="none" w:sz="0" w:space="0" w:color="auto"/>
      </w:divBdr>
      <w:divsChild>
        <w:div w:id="1186673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Malvika Atluri</dc:creator>
  <cp:lastModifiedBy>Swetha Sandala</cp:lastModifiedBy>
  <cp:revision>3</cp:revision>
  <dcterms:created xsi:type="dcterms:W3CDTF">2022-10-19T04:58:00Z</dcterms:created>
  <dcterms:modified xsi:type="dcterms:W3CDTF">2022-10-19T09:35:00Z</dcterms:modified>
</cp:coreProperties>
</file>