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1DF" w:rsidRDefault="000969B4">
      <w:pPr>
        <w:rPr>
          <w:rFonts w:ascii="Times New Roman" w:hAnsi="Times New Roman" w:cs="Times New Roman"/>
          <w:b/>
          <w:sz w:val="32"/>
        </w:rPr>
      </w:pPr>
      <w:commentRangeStart w:id="0"/>
      <w:r w:rsidRPr="000969B4">
        <w:rPr>
          <w:rFonts w:ascii="Times New Roman" w:hAnsi="Times New Roman" w:cs="Times New Roman"/>
          <w:b/>
          <w:sz w:val="32"/>
        </w:rPr>
        <w:t xml:space="preserve">Incidence, cumulative mortality, and factors influencing the outcomes from a series of COVID‐19‐associated </w:t>
      </w:r>
      <w:proofErr w:type="spellStart"/>
      <w:r w:rsidRPr="000969B4">
        <w:rPr>
          <w:rFonts w:ascii="Times New Roman" w:hAnsi="Times New Roman" w:cs="Times New Roman"/>
          <w:b/>
          <w:sz w:val="32"/>
        </w:rPr>
        <w:t>mucormycosis</w:t>
      </w:r>
      <w:proofErr w:type="spellEnd"/>
      <w:r w:rsidRPr="000969B4">
        <w:rPr>
          <w:rFonts w:ascii="Times New Roman" w:hAnsi="Times New Roman" w:cs="Times New Roman"/>
          <w:b/>
          <w:sz w:val="32"/>
        </w:rPr>
        <w:t xml:space="preserve"> (CAM) from western India</w:t>
      </w:r>
      <w:commentRangeEnd w:id="0"/>
      <w:r w:rsidR="00C96B1F">
        <w:rPr>
          <w:rStyle w:val="CommentReference"/>
        </w:rPr>
        <w:commentReference w:id="0"/>
      </w:r>
    </w:p>
    <w:p w:rsidR="008D2771" w:rsidRDefault="008D2771">
      <w:pPr>
        <w:rPr>
          <w:rFonts w:ascii="Times New Roman" w:hAnsi="Times New Roman" w:cs="Times New Roman"/>
          <w:sz w:val="24"/>
        </w:rPr>
      </w:pPr>
      <w:proofErr w:type="spellStart"/>
      <w:r w:rsidRPr="008D2771">
        <w:rPr>
          <w:rFonts w:ascii="Times New Roman" w:hAnsi="Times New Roman" w:cs="Times New Roman"/>
          <w:sz w:val="24"/>
        </w:rPr>
        <w:t>Archana</w:t>
      </w:r>
      <w:proofErr w:type="spellEnd"/>
      <w:r w:rsidRPr="008D2771">
        <w:rPr>
          <w:rFonts w:ascii="Times New Roman" w:hAnsi="Times New Roman" w:cs="Times New Roman"/>
          <w:sz w:val="24"/>
        </w:rPr>
        <w:t xml:space="preserve"> Ajay </w:t>
      </w:r>
      <w:proofErr w:type="spellStart"/>
      <w:r w:rsidRPr="008D2771">
        <w:rPr>
          <w:rFonts w:ascii="Times New Roman" w:hAnsi="Times New Roman" w:cs="Times New Roman"/>
          <w:sz w:val="24"/>
        </w:rPr>
        <w:t>Vare</w:t>
      </w:r>
      <w:bookmarkStart w:id="1" w:name="_GoBack"/>
      <w:bookmarkEnd w:id="1"/>
      <w:proofErr w:type="spellEnd"/>
    </w:p>
    <w:p w:rsidR="008D2771" w:rsidRPr="008D2771" w:rsidRDefault="008D2771">
      <w:pPr>
        <w:rPr>
          <w:rFonts w:ascii="Times New Roman" w:hAnsi="Times New Roman" w:cs="Times New Roman"/>
        </w:rPr>
      </w:pPr>
      <w:r w:rsidRPr="008D2771">
        <w:rPr>
          <w:rFonts w:ascii="Times New Roman" w:hAnsi="Times New Roman" w:cs="Times New Roman"/>
        </w:rPr>
        <w:t>Government Medical College, India</w:t>
      </w:r>
    </w:p>
    <w:p w:rsidR="008D2771" w:rsidRPr="008D2771" w:rsidRDefault="008D2771" w:rsidP="008D2771">
      <w:pPr>
        <w:jc w:val="center"/>
        <w:rPr>
          <w:rFonts w:ascii="Times New Roman" w:hAnsi="Times New Roman" w:cs="Times New Roman"/>
          <w:b/>
          <w:sz w:val="24"/>
        </w:rPr>
      </w:pPr>
      <w:r w:rsidRPr="008D2771">
        <w:rPr>
          <w:rFonts w:ascii="Times New Roman" w:hAnsi="Times New Roman" w:cs="Times New Roman"/>
          <w:b/>
          <w:sz w:val="24"/>
        </w:rPr>
        <w:t>Abstract</w:t>
      </w:r>
    </w:p>
    <w:p w:rsidR="008D2771" w:rsidRDefault="008D2771" w:rsidP="008D2771">
      <w:pPr>
        <w:jc w:val="both"/>
        <w:rPr>
          <w:rFonts w:ascii="Times New Roman" w:hAnsi="Times New Roman" w:cs="Times New Roman"/>
          <w:sz w:val="20"/>
        </w:rPr>
      </w:pPr>
      <w:r w:rsidRPr="008D2771">
        <w:rPr>
          <w:rFonts w:ascii="Times New Roman" w:hAnsi="Times New Roman" w:cs="Times New Roman"/>
          <w:b/>
          <w:sz w:val="20"/>
        </w:rPr>
        <w:t>Purpose:</w:t>
      </w:r>
      <w:r w:rsidRPr="008D2771">
        <w:rPr>
          <w:rFonts w:ascii="Times New Roman" w:hAnsi="Times New Roman" w:cs="Times New Roman"/>
          <w:sz w:val="20"/>
        </w:rPr>
        <w:t xml:space="preserve"> To report the incidence, cumulative mortality, and factors influencing the outcomes from a series of COVID</w:t>
      </w:r>
      <w:r w:rsidRPr="008D2771">
        <w:rPr>
          <w:rFonts w:ascii="Times New Roman" w:hAnsi="Times New Roman" w:cs="Times New Roman"/>
          <w:sz w:val="20"/>
        </w:rPr>
        <w:t xml:space="preserve">‐19‐Associated </w:t>
      </w:r>
      <w:proofErr w:type="spellStart"/>
      <w:r w:rsidRPr="008D2771">
        <w:rPr>
          <w:rFonts w:ascii="Times New Roman" w:hAnsi="Times New Roman" w:cs="Times New Roman"/>
          <w:sz w:val="20"/>
        </w:rPr>
        <w:t>Mucormycosis</w:t>
      </w:r>
      <w:proofErr w:type="spellEnd"/>
      <w:r w:rsidRPr="008D2771">
        <w:rPr>
          <w:rFonts w:ascii="Times New Roman" w:hAnsi="Times New Roman" w:cs="Times New Roman"/>
          <w:sz w:val="20"/>
        </w:rPr>
        <w:t xml:space="preserve"> </w:t>
      </w:r>
      <w:r w:rsidRPr="008D2771">
        <w:rPr>
          <w:rFonts w:ascii="Times New Roman" w:hAnsi="Times New Roman" w:cs="Times New Roman"/>
          <w:sz w:val="20"/>
        </w:rPr>
        <w:t>(CAM) from western India.</w:t>
      </w:r>
    </w:p>
    <w:p w:rsidR="008D2771" w:rsidRPr="008D2771" w:rsidRDefault="008D2771" w:rsidP="008D2771">
      <w:pPr>
        <w:jc w:val="both"/>
        <w:rPr>
          <w:rFonts w:ascii="Times New Roman" w:hAnsi="Times New Roman" w:cs="Times New Roman"/>
          <w:sz w:val="20"/>
        </w:rPr>
      </w:pPr>
      <w:r w:rsidRPr="008D2771">
        <w:rPr>
          <w:rFonts w:ascii="Times New Roman" w:hAnsi="Times New Roman" w:cs="Times New Roman"/>
          <w:b/>
          <w:sz w:val="20"/>
        </w:rPr>
        <w:t>Methods:</w:t>
      </w:r>
      <w:r w:rsidRPr="008D2771">
        <w:rPr>
          <w:rFonts w:ascii="Times New Roman" w:hAnsi="Times New Roman" w:cs="Times New Roman"/>
          <w:sz w:val="20"/>
        </w:rPr>
        <w:t xml:space="preserve"> Consecutive patients with CAM between March 1 and May 10, 2021, with a minimum follow‐up of 1 month were included. </w:t>
      </w:r>
      <w:r w:rsidRPr="008D2771">
        <w:rPr>
          <w:rFonts w:ascii="Times New Roman" w:hAnsi="Times New Roman" w:cs="Times New Roman"/>
          <w:sz w:val="20"/>
        </w:rPr>
        <w:t>We recorded</w:t>
      </w:r>
      <w:r w:rsidRPr="008D2771">
        <w:rPr>
          <w:rFonts w:ascii="Times New Roman" w:hAnsi="Times New Roman" w:cs="Times New Roman"/>
          <w:sz w:val="20"/>
        </w:rPr>
        <w:t xml:space="preserve"> the presence of diabetes, use of steroids, and need for </w:t>
      </w:r>
      <w:r w:rsidR="00527B1F" w:rsidRPr="008D2771">
        <w:rPr>
          <w:rFonts w:ascii="Times New Roman" w:hAnsi="Times New Roman" w:cs="Times New Roman"/>
          <w:sz w:val="20"/>
        </w:rPr>
        <w:t xml:space="preserve">Non‐Invasive Ventilation </w:t>
      </w:r>
      <w:r w:rsidRPr="008D2771">
        <w:rPr>
          <w:rFonts w:ascii="Times New Roman" w:hAnsi="Times New Roman" w:cs="Times New Roman"/>
          <w:sz w:val="20"/>
        </w:rPr>
        <w:t xml:space="preserve">(NIV) from the case files. The features of orbital involvement, treatment administered, and outcomes, i.e., death, orbital </w:t>
      </w:r>
      <w:proofErr w:type="spellStart"/>
      <w:r w:rsidRPr="008D2771">
        <w:rPr>
          <w:rFonts w:ascii="Times New Roman" w:hAnsi="Times New Roman" w:cs="Times New Roman"/>
          <w:sz w:val="20"/>
        </w:rPr>
        <w:t>exenteration</w:t>
      </w:r>
      <w:proofErr w:type="spellEnd"/>
      <w:r w:rsidRPr="008D2771">
        <w:rPr>
          <w:rFonts w:ascii="Times New Roman" w:hAnsi="Times New Roman" w:cs="Times New Roman"/>
          <w:sz w:val="20"/>
        </w:rPr>
        <w:t xml:space="preserve">, or recovery were noted. Cumulative probability of adverse outcomes, defined as either death or </w:t>
      </w:r>
      <w:proofErr w:type="spellStart"/>
      <w:r w:rsidRPr="008D2771">
        <w:rPr>
          <w:rFonts w:ascii="Times New Roman" w:hAnsi="Times New Roman" w:cs="Times New Roman"/>
          <w:sz w:val="20"/>
        </w:rPr>
        <w:t>exenteration</w:t>
      </w:r>
      <w:proofErr w:type="spellEnd"/>
      <w:r w:rsidRPr="008D2771">
        <w:rPr>
          <w:rFonts w:ascii="Times New Roman" w:hAnsi="Times New Roman" w:cs="Times New Roman"/>
          <w:sz w:val="20"/>
        </w:rPr>
        <w:t xml:space="preserve">, was reported using survival analysis. </w:t>
      </w:r>
    </w:p>
    <w:p w:rsidR="008D2771" w:rsidRPr="008D2771" w:rsidRDefault="008D2771" w:rsidP="008D2771">
      <w:pPr>
        <w:jc w:val="both"/>
        <w:rPr>
          <w:rFonts w:ascii="Times New Roman" w:hAnsi="Times New Roman" w:cs="Times New Roman"/>
          <w:sz w:val="20"/>
        </w:rPr>
      </w:pPr>
      <w:r w:rsidRPr="00527B1F">
        <w:rPr>
          <w:rFonts w:ascii="Times New Roman" w:hAnsi="Times New Roman" w:cs="Times New Roman"/>
          <w:b/>
          <w:sz w:val="20"/>
        </w:rPr>
        <w:t>Results:</w:t>
      </w:r>
      <w:r w:rsidRPr="008D2771">
        <w:rPr>
          <w:rFonts w:ascii="Times New Roman" w:hAnsi="Times New Roman" w:cs="Times New Roman"/>
          <w:sz w:val="20"/>
        </w:rPr>
        <w:t xml:space="preserve"> We treated 67 cases of CAM and found an incidence of 13.6 cases per 1,000 </w:t>
      </w:r>
      <w:r w:rsidR="00527B1F" w:rsidRPr="008D2771">
        <w:rPr>
          <w:rFonts w:ascii="Times New Roman" w:hAnsi="Times New Roman" w:cs="Times New Roman"/>
          <w:sz w:val="20"/>
        </w:rPr>
        <w:t>patient’s</w:t>
      </w:r>
      <w:r w:rsidRPr="008D2771">
        <w:rPr>
          <w:rFonts w:ascii="Times New Roman" w:hAnsi="Times New Roman" w:cs="Times New Roman"/>
          <w:sz w:val="20"/>
        </w:rPr>
        <w:t xml:space="preserve"> post‐moderate to severe COVID‐19. Uncontrolled diabetes (90%) with ketoacidosis (40%) and prior systemic steroids (84%) were the strongest predispositions. The onset of CAM was 15.1 ± 9.5 days (range: 6–42 days) after recovery from COVID‐19. The cumulative probability of an adverse outcome was 38% (</w:t>
      </w:r>
      <w:r w:rsidR="00527B1F">
        <w:rPr>
          <w:rFonts w:ascii="Times New Roman" w:hAnsi="Times New Roman" w:cs="Times New Roman"/>
          <w:sz w:val="20"/>
        </w:rPr>
        <w:t>95% Confidence Intervals [CI] =</w:t>
      </w:r>
      <w:r w:rsidRPr="008D2771">
        <w:rPr>
          <w:rFonts w:ascii="Times New Roman" w:hAnsi="Times New Roman" w:cs="Times New Roman"/>
          <w:sz w:val="20"/>
        </w:rPr>
        <w:t>23.7–56.9%) on day 20. The patients who required NIV during COVID‐19 were at seven times higher risk of experiencing an adverse outcome (</w:t>
      </w:r>
      <w:r w:rsidR="00527B1F" w:rsidRPr="008D2771">
        <w:rPr>
          <w:rFonts w:ascii="Times New Roman" w:hAnsi="Times New Roman" w:cs="Times New Roman"/>
          <w:sz w:val="20"/>
        </w:rPr>
        <w:t xml:space="preserve">Hazard Ratios </w:t>
      </w:r>
      <w:r w:rsidR="00527B1F">
        <w:rPr>
          <w:rFonts w:ascii="Times New Roman" w:hAnsi="Times New Roman" w:cs="Times New Roman"/>
          <w:sz w:val="20"/>
        </w:rPr>
        <w:t>[HR] =6.92, 95% CI=</w:t>
      </w:r>
      <w:r w:rsidRPr="008D2771">
        <w:rPr>
          <w:rFonts w:ascii="Times New Roman" w:hAnsi="Times New Roman" w:cs="Times New Roman"/>
          <w:sz w:val="20"/>
        </w:rPr>
        <w:t>2.9–16.2) while those who received amphot</w:t>
      </w:r>
      <w:r w:rsidR="00527B1F">
        <w:rPr>
          <w:rFonts w:ascii="Times New Roman" w:hAnsi="Times New Roman" w:cs="Times New Roman"/>
          <w:sz w:val="20"/>
        </w:rPr>
        <w:t>ericin–B had a 61% lower risk (HR=0.39, 95% CI=</w:t>
      </w:r>
      <w:r w:rsidRPr="008D2771">
        <w:rPr>
          <w:rFonts w:ascii="Times New Roman" w:hAnsi="Times New Roman" w:cs="Times New Roman"/>
          <w:sz w:val="20"/>
        </w:rPr>
        <w:t>0.16–0.97).</w:t>
      </w:r>
    </w:p>
    <w:p w:rsidR="008D2771" w:rsidRDefault="008D2771" w:rsidP="008D2771">
      <w:pPr>
        <w:jc w:val="both"/>
        <w:rPr>
          <w:rFonts w:ascii="Times New Roman" w:hAnsi="Times New Roman" w:cs="Times New Roman"/>
          <w:sz w:val="20"/>
        </w:rPr>
      </w:pPr>
      <w:r w:rsidRPr="00527B1F">
        <w:rPr>
          <w:rFonts w:ascii="Times New Roman" w:hAnsi="Times New Roman" w:cs="Times New Roman"/>
          <w:b/>
          <w:sz w:val="20"/>
        </w:rPr>
        <w:t>Conclusion:</w:t>
      </w:r>
      <w:r w:rsidRPr="008D2771">
        <w:rPr>
          <w:rFonts w:ascii="Times New Roman" w:hAnsi="Times New Roman" w:cs="Times New Roman"/>
          <w:sz w:val="20"/>
        </w:rPr>
        <w:t xml:space="preserve"> The outbreak of CAM was seen predominantly in uncontrolled diabetics, especially with ketoacidosis and steroid intake. The cumulative probability of death or orbital </w:t>
      </w:r>
      <w:proofErr w:type="spellStart"/>
      <w:r w:rsidRPr="008D2771">
        <w:rPr>
          <w:rFonts w:ascii="Times New Roman" w:hAnsi="Times New Roman" w:cs="Times New Roman"/>
          <w:sz w:val="20"/>
        </w:rPr>
        <w:t>exenteration</w:t>
      </w:r>
      <w:proofErr w:type="spellEnd"/>
      <w:r w:rsidRPr="008D2771">
        <w:rPr>
          <w:rFonts w:ascii="Times New Roman" w:hAnsi="Times New Roman" w:cs="Times New Roman"/>
          <w:sz w:val="20"/>
        </w:rPr>
        <w:t xml:space="preserve"> was 38% at day 20 of the infection and those who required NIV and did not receive amphotericin‐B were at a high risk of these outcomes.</w:t>
      </w:r>
    </w:p>
    <w:p w:rsidR="00527B1F" w:rsidRPr="00527B1F" w:rsidRDefault="00527B1F" w:rsidP="00527B1F">
      <w:pPr>
        <w:rPr>
          <w:rFonts w:ascii="Times New Roman" w:hAnsi="Times New Roman" w:cs="Times New Roman"/>
          <w:b/>
          <w:sz w:val="24"/>
        </w:rPr>
      </w:pPr>
      <w:r w:rsidRPr="00527B1F">
        <w:rPr>
          <w:rFonts w:ascii="Times New Roman" w:hAnsi="Times New Roman" w:cs="Times New Roman"/>
          <w:b/>
          <w:sz w:val="24"/>
        </w:rPr>
        <w:t>Biography</w:t>
      </w:r>
    </w:p>
    <w:p w:rsidR="00E33C57" w:rsidRPr="000969B4" w:rsidRDefault="00527B1F" w:rsidP="00017309">
      <w:pPr>
        <w:jc w:val="both"/>
        <w:rPr>
          <w:rFonts w:ascii="Times New Roman" w:hAnsi="Times New Roman" w:cs="Times New Roman"/>
          <w:b/>
          <w:sz w:val="32"/>
        </w:rPr>
      </w:pPr>
      <w:r w:rsidRPr="00527B1F">
        <w:rPr>
          <w:rFonts w:ascii="Times New Roman" w:hAnsi="Times New Roman" w:cs="Times New Roman"/>
          <w:sz w:val="20"/>
        </w:rPr>
        <w:t>Dr</w:t>
      </w:r>
      <w:r>
        <w:rPr>
          <w:rFonts w:ascii="Times New Roman" w:hAnsi="Times New Roman" w:cs="Times New Roman"/>
          <w:sz w:val="20"/>
        </w:rPr>
        <w:t>.</w:t>
      </w:r>
      <w:r w:rsidRPr="00527B1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27B1F">
        <w:rPr>
          <w:rFonts w:ascii="Times New Roman" w:hAnsi="Times New Roman" w:cs="Times New Roman"/>
          <w:sz w:val="20"/>
        </w:rPr>
        <w:t>Archana</w:t>
      </w:r>
      <w:proofErr w:type="spellEnd"/>
      <w:r w:rsidRPr="00527B1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27B1F">
        <w:rPr>
          <w:rFonts w:ascii="Times New Roman" w:hAnsi="Times New Roman" w:cs="Times New Roman"/>
          <w:sz w:val="20"/>
        </w:rPr>
        <w:t>Vare</w:t>
      </w:r>
      <w:proofErr w:type="spellEnd"/>
      <w:r w:rsidRPr="00527B1F">
        <w:rPr>
          <w:rFonts w:ascii="Times New Roman" w:hAnsi="Times New Roman" w:cs="Times New Roman"/>
          <w:sz w:val="20"/>
        </w:rPr>
        <w:t xml:space="preserve"> has completed her MS in Ophthalmology. She has done various surgical and clinical research fellowships. She has a keen interest in teaching the undergraduate and postgraduate students. She is working as an associate professor in the Department of Ophthalmology at Government Medical College Aurangabad, Maharashtra, India.</w:t>
      </w:r>
    </w:p>
    <w:sectPr w:rsidR="00E33C57" w:rsidRPr="0009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7T13:47:00Z" w:initials="SS">
    <w:p w:rsidR="00C96B1F" w:rsidRDefault="00C96B1F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C96B1F" w:rsidRDefault="00C96B1F">
      <w:pPr>
        <w:pStyle w:val="CommentText"/>
      </w:pPr>
    </w:p>
    <w:p w:rsidR="00C96B1F" w:rsidRDefault="00C96B1F" w:rsidP="00C96B1F">
      <w:pPr>
        <w:pStyle w:val="CommentText"/>
        <w:numPr>
          <w:ilvl w:val="0"/>
          <w:numId w:val="1"/>
        </w:numPr>
      </w:pPr>
      <w:hyperlink r:id="rId1" w:history="1">
        <w:r w:rsidRPr="00165EC0">
          <w:rPr>
            <w:rStyle w:val="Hyperlink"/>
          </w:rPr>
          <w:t>https://journals.lww.com/ijo/Fulltext/2021/12000/Incidence,_cumulative_mortality_and_factors.60.aspx</w:t>
        </w:r>
      </w:hyperlink>
    </w:p>
    <w:p w:rsidR="00C96B1F" w:rsidRDefault="00C96B1F" w:rsidP="00C96B1F">
      <w:pPr>
        <w:pStyle w:val="CommentText"/>
        <w:numPr>
          <w:ilvl w:val="0"/>
          <w:numId w:val="1"/>
        </w:numPr>
      </w:pPr>
      <w:hyperlink r:id="rId2" w:history="1">
        <w:r w:rsidRPr="00165EC0">
          <w:rPr>
            <w:rStyle w:val="Hyperlink"/>
          </w:rPr>
          <w:t>https://pubmed.ncbi.nlm.nih.gov/34827021/</w:t>
        </w:r>
      </w:hyperlink>
    </w:p>
    <w:p w:rsidR="00C96B1F" w:rsidRDefault="00C96B1F" w:rsidP="00C96B1F">
      <w:pPr>
        <w:pStyle w:val="CommentText"/>
        <w:numPr>
          <w:ilvl w:val="0"/>
          <w:numId w:val="1"/>
        </w:numPr>
      </w:pPr>
      <w:hyperlink r:id="rId3" w:history="1">
        <w:r w:rsidRPr="00165EC0">
          <w:rPr>
            <w:rStyle w:val="Hyperlink"/>
          </w:rPr>
          <w:t>https://www.researchgate.net/publication/356662044_Incidence_cumulative_mortality_and_factors_affecting_the_outcome_of_COVID-19-associated_mucormycosis_from_Western_India</w:t>
        </w:r>
      </w:hyperlink>
    </w:p>
    <w:p w:rsidR="00C96B1F" w:rsidRDefault="00C96B1F" w:rsidP="00C96B1F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05109"/>
    <w:multiLevelType w:val="hybridMultilevel"/>
    <w:tmpl w:val="3BCC9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9B4"/>
    <w:rsid w:val="00017309"/>
    <w:rsid w:val="000969B4"/>
    <w:rsid w:val="00527B1F"/>
    <w:rsid w:val="008D2771"/>
    <w:rsid w:val="00AC31DF"/>
    <w:rsid w:val="00C96B1F"/>
    <w:rsid w:val="00E3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96B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B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B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B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B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6B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96B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B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B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B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B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6B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56662044_Incidence_cumulative_mortality_and_factors_affecting_the_outcome_of_COVID-19-associated_mucormycosis_from_Western_India" TargetMode="External"/><Relationship Id="rId2" Type="http://schemas.openxmlformats.org/officeDocument/2006/relationships/hyperlink" Target="https://pubmed.ncbi.nlm.nih.gov/34827021/" TargetMode="External"/><Relationship Id="rId1" Type="http://schemas.openxmlformats.org/officeDocument/2006/relationships/hyperlink" Target="https://journals.lww.com/ijo/Fulltext/2021/12000/Incidence,_cumulative_mortality_and_factors.60.aspx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2022-06-17T07:21:00Z</dcterms:created>
  <dcterms:modified xsi:type="dcterms:W3CDTF">2022-06-17T08:17:00Z</dcterms:modified>
</cp:coreProperties>
</file>