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2000" w14:textId="2265069C" w:rsidR="0093632D" w:rsidRDefault="0093632D" w:rsidP="0093632D">
      <w:pPr>
        <w:rPr>
          <w:rFonts w:ascii="Minion Pro" w:hAnsi="Minion Pro" w:cs="Times New Roman"/>
          <w:bCs/>
          <w:color w:val="0070C0"/>
          <w:sz w:val="36"/>
          <w:szCs w:val="36"/>
        </w:rPr>
      </w:pPr>
      <w:r w:rsidRPr="00C43C9C">
        <w:rPr>
          <w:rFonts w:ascii="Arial" w:hAnsi="Arial" w:cs="Arial"/>
          <w:bCs/>
          <w:color w:val="0070C0"/>
          <w:sz w:val="36"/>
          <w:szCs w:val="36"/>
        </w:rPr>
        <w:t xml:space="preserve">A </w:t>
      </w:r>
      <w:proofErr w:type="spellStart"/>
      <w:r w:rsidRPr="00C43C9C">
        <w:rPr>
          <w:rFonts w:ascii="Arial" w:hAnsi="Arial" w:cs="Arial"/>
          <w:bCs/>
          <w:color w:val="0070C0"/>
          <w:sz w:val="36"/>
          <w:szCs w:val="36"/>
        </w:rPr>
        <w:t>clinico</w:t>
      </w:r>
      <w:proofErr w:type="spellEnd"/>
      <w:r w:rsidRPr="00C43C9C">
        <w:rPr>
          <w:rFonts w:ascii="Arial" w:hAnsi="Arial" w:cs="Arial"/>
          <w:bCs/>
          <w:color w:val="0070C0"/>
          <w:sz w:val="36"/>
          <w:szCs w:val="36"/>
        </w:rPr>
        <w:t>-pathological study of COVID-19 associated rhino-orbital-cerebral mucormycosis</w:t>
      </w:r>
      <w:r w:rsidRPr="0093632D">
        <w:rPr>
          <w:rFonts w:ascii="Minion Pro" w:hAnsi="Minion Pro" w:cs="Times New Roman"/>
          <w:bCs/>
          <w:color w:val="0070C0"/>
          <w:sz w:val="36"/>
          <w:szCs w:val="36"/>
        </w:rPr>
        <w:t>.</w:t>
      </w:r>
    </w:p>
    <w:p w14:paraId="18BB4718" w14:textId="2B11EF0D" w:rsidR="0093632D" w:rsidRPr="00C43C9C" w:rsidRDefault="0093632D" w:rsidP="0093632D">
      <w:pPr>
        <w:rPr>
          <w:rFonts w:ascii="Arial" w:hAnsi="Arial" w:cs="Arial"/>
          <w:color w:val="0070C0"/>
          <w:sz w:val="18"/>
          <w:szCs w:val="18"/>
        </w:rPr>
      </w:pPr>
      <w:r w:rsidRPr="00C43C9C">
        <w:rPr>
          <w:rFonts w:ascii="Arial" w:hAnsi="Arial" w:cs="Arial"/>
          <w:sz w:val="18"/>
          <w:szCs w:val="18"/>
        </w:rPr>
        <w:t xml:space="preserve">Anbuselvi </w:t>
      </w:r>
      <w:proofErr w:type="spellStart"/>
      <w:r w:rsidR="0036515E" w:rsidRPr="00C43C9C">
        <w:rPr>
          <w:rFonts w:ascii="Arial" w:hAnsi="Arial" w:cs="Arial"/>
          <w:sz w:val="18"/>
          <w:szCs w:val="18"/>
        </w:rPr>
        <w:t>Thirunavukkarasu</w:t>
      </w:r>
      <w:proofErr w:type="spellEnd"/>
      <w:r w:rsidR="0036515E" w:rsidRPr="00C43C9C">
        <w:rPr>
          <w:rFonts w:ascii="Arial" w:hAnsi="Arial" w:cs="Arial"/>
          <w:sz w:val="18"/>
          <w:szCs w:val="18"/>
        </w:rPr>
        <w:t xml:space="preserve">, Associate Professor in </w:t>
      </w:r>
      <w:r w:rsidR="0036515E" w:rsidRPr="00C43C9C">
        <w:rPr>
          <w:rFonts w:ascii="Arial" w:hAnsi="Arial" w:cs="Arial"/>
        </w:rPr>
        <w:t>Ophthalmology</w:t>
      </w:r>
      <w:r w:rsidR="0036515E" w:rsidRPr="00C43C9C">
        <w:rPr>
          <w:rFonts w:ascii="Arial" w:hAnsi="Arial" w:cs="Arial"/>
          <w:sz w:val="18"/>
          <w:szCs w:val="18"/>
        </w:rPr>
        <w:t>, Thanjavur Medical College, Thanjavur, Tamil Nadu, India.</w:t>
      </w:r>
    </w:p>
    <w:p w14:paraId="352DAA68" w14:textId="75BA2357" w:rsidR="005973B9" w:rsidRDefault="005973B9" w:rsidP="005973B9">
      <w:pPr>
        <w:pStyle w:val="BodyText"/>
        <w:spacing w:before="73" w:line="198" w:lineRule="exact"/>
        <w:ind w:left="100" w:right="5987"/>
        <w:rPr>
          <w:rFonts w:ascii="Arial"/>
        </w:rPr>
      </w:pPr>
    </w:p>
    <w:p w14:paraId="33EF2C74" w14:textId="77777777" w:rsidR="00AE3E37" w:rsidRDefault="00AE3E37">
      <w:pPr>
        <w:pStyle w:val="BodyText"/>
        <w:rPr>
          <w:rFonts w:ascii="Arial"/>
          <w:sz w:val="20"/>
        </w:rPr>
      </w:pPr>
    </w:p>
    <w:p w14:paraId="79891B5B"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BEB5B43" w14:textId="488C1391" w:rsidR="00AE3E37" w:rsidRPr="00C43C9C" w:rsidRDefault="00A9710C">
      <w:pPr>
        <w:pStyle w:val="Heading3"/>
        <w:spacing w:before="147"/>
        <w:jc w:val="both"/>
      </w:pPr>
      <w:r w:rsidRPr="00C43C9C">
        <w:rPr>
          <w:color w:val="BF5A14"/>
        </w:rPr>
        <w:t>Abstract</w:t>
      </w:r>
      <w:r w:rsidR="00404E5B" w:rsidRPr="00C43C9C">
        <w:rPr>
          <w:color w:val="BF5A14"/>
        </w:rPr>
        <w:t xml:space="preserve"> (</w:t>
      </w:r>
      <w:r w:rsidR="006D74ED" w:rsidRPr="00C43C9C">
        <w:rPr>
          <w:color w:val="BF5A14"/>
        </w:rPr>
        <w:t>300</w:t>
      </w:r>
      <w:r w:rsidR="006D74ED">
        <w:rPr>
          <w:color w:val="BF5A14"/>
        </w:rPr>
        <w:t>-word</w:t>
      </w:r>
      <w:r w:rsidR="00404E5B" w:rsidRPr="00C43C9C">
        <w:rPr>
          <w:color w:val="BF5A14"/>
        </w:rPr>
        <w:t xml:space="preserve"> limit)</w:t>
      </w:r>
    </w:p>
    <w:p w14:paraId="3503BCB9" w14:textId="77777777" w:rsidR="00E817C4" w:rsidRPr="00C43C9C" w:rsidRDefault="00A9710C">
      <w:pPr>
        <w:pStyle w:val="BodyText"/>
        <w:spacing w:before="90" w:line="280" w:lineRule="auto"/>
        <w:ind w:left="100"/>
        <w:jc w:val="both"/>
        <w:rPr>
          <w:rFonts w:ascii="Arial" w:hAnsi="Arial" w:cs="Arial"/>
        </w:rPr>
      </w:pPr>
      <w:r w:rsidRPr="00C43C9C">
        <w:rPr>
          <w:rFonts w:ascii="Arial" w:hAnsi="Arial" w:cs="Arial"/>
        </w:rPr>
        <w:t>Statement of the Problem:</w:t>
      </w:r>
      <w:r w:rsidR="00BB662F" w:rsidRPr="00C43C9C">
        <w:rPr>
          <w:rFonts w:ascii="Arial" w:hAnsi="Arial" w:cs="Arial"/>
        </w:rPr>
        <w:t xml:space="preserve"> Known predisposing factors for mucormycosis are neutropenia and diabetes. Though COVID</w:t>
      </w:r>
      <w:r w:rsidR="00BB662F" w:rsidRPr="00C43C9C">
        <w:rPr>
          <w:rFonts w:ascii="Arial" w:hAnsi="Arial" w:cs="Arial"/>
        </w:rPr>
        <w:noBreakHyphen/>
        <w:t>19 is associated with hyperinflammatory response, a high surge in rhino</w:t>
      </w:r>
      <w:r w:rsidR="00BB662F" w:rsidRPr="00C43C9C">
        <w:rPr>
          <w:rFonts w:ascii="Arial" w:hAnsi="Arial" w:cs="Arial"/>
        </w:rPr>
        <w:noBreakHyphen/>
        <w:t>orbital</w:t>
      </w:r>
      <w:r w:rsidR="00BB662F" w:rsidRPr="00C43C9C">
        <w:rPr>
          <w:rFonts w:ascii="Arial" w:hAnsi="Arial" w:cs="Arial"/>
        </w:rPr>
        <w:noBreakHyphen/>
        <w:t>cerebral mucormycosis (ROCM) cases was observed during the second wave. The histopathological features reflect the background pathogenesis</w:t>
      </w:r>
      <w:r w:rsidR="00E817C4" w:rsidRPr="00C43C9C">
        <w:rPr>
          <w:rFonts w:ascii="Arial" w:hAnsi="Arial" w:cs="Arial"/>
        </w:rPr>
        <w:t>.</w:t>
      </w:r>
    </w:p>
    <w:p w14:paraId="4CEB78F1" w14:textId="5EC73C5F" w:rsidR="00444DAE" w:rsidRPr="00C43C9C" w:rsidRDefault="00A9710C">
      <w:pPr>
        <w:pStyle w:val="BodyText"/>
        <w:spacing w:before="90" w:line="280" w:lineRule="auto"/>
        <w:ind w:left="100"/>
        <w:jc w:val="both"/>
        <w:rPr>
          <w:rFonts w:ascii="Arial" w:hAnsi="Arial" w:cs="Arial"/>
        </w:rPr>
      </w:pPr>
      <w:r w:rsidRPr="00C43C9C">
        <w:rPr>
          <w:rFonts w:ascii="Arial" w:hAnsi="Arial" w:cs="Arial"/>
        </w:rPr>
        <w:t>The purpose is to</w:t>
      </w:r>
      <w:r w:rsidR="00E817C4" w:rsidRPr="00C43C9C">
        <w:rPr>
          <w:rFonts w:ascii="Arial" w:hAnsi="Arial" w:cs="Arial"/>
        </w:rPr>
        <w:t xml:space="preserve"> analyze the histopathological features and clinical presentation of COVID</w:t>
      </w:r>
      <w:r w:rsidR="00E817C4" w:rsidRPr="00C43C9C">
        <w:rPr>
          <w:rFonts w:ascii="Arial" w:hAnsi="Arial" w:cs="Arial"/>
        </w:rPr>
        <w:noBreakHyphen/>
        <w:t>19</w:t>
      </w:r>
      <w:r w:rsidR="00E817C4" w:rsidRPr="00C43C9C">
        <w:rPr>
          <w:rFonts w:ascii="Arial" w:hAnsi="Arial" w:cs="Arial"/>
        </w:rPr>
        <w:noBreakHyphen/>
        <w:t>associated ROCM.</w:t>
      </w:r>
      <w:r w:rsidRPr="00C43C9C">
        <w:rPr>
          <w:rFonts w:ascii="Arial" w:hAnsi="Arial" w:cs="Arial"/>
        </w:rPr>
        <w:t xml:space="preserve"> Methodolog</w:t>
      </w:r>
      <w:r w:rsidR="008756E6" w:rsidRPr="00C43C9C">
        <w:rPr>
          <w:rFonts w:ascii="Arial" w:hAnsi="Arial" w:cs="Arial"/>
        </w:rPr>
        <w:t>y:</w:t>
      </w:r>
      <w:r w:rsidR="00E817C4" w:rsidRPr="00C43C9C">
        <w:rPr>
          <w:rFonts w:ascii="Arial" w:hAnsi="Arial" w:cs="Arial"/>
        </w:rPr>
        <w:t xml:space="preserve"> In this retrospective observational study, the clinical details of 89 proven ROCM patients treated during May–July 2021 were collected from the case records. Histopathological features were correlated with clinical staging groups and outcomes. The mean neutrophil</w:t>
      </w:r>
      <w:r w:rsidR="00E817C4" w:rsidRPr="00C43C9C">
        <w:rPr>
          <w:rFonts w:ascii="Arial" w:hAnsi="Arial" w:cs="Arial"/>
        </w:rPr>
        <w:noBreakHyphen/>
        <w:t>to</w:t>
      </w:r>
      <w:r w:rsidR="00E817C4" w:rsidRPr="00C43C9C">
        <w:rPr>
          <w:rFonts w:ascii="Arial" w:hAnsi="Arial" w:cs="Arial"/>
        </w:rPr>
        <w:noBreakHyphen/>
        <w:t xml:space="preserve">lymphocyte ratio (NLR) of clinical and outcome groups were compared. </w:t>
      </w:r>
    </w:p>
    <w:p w14:paraId="55734456" w14:textId="1D69C3F7" w:rsidR="00C42CA5" w:rsidRPr="00C43C9C" w:rsidRDefault="00A9710C">
      <w:pPr>
        <w:pStyle w:val="BodyText"/>
        <w:spacing w:before="90" w:line="280" w:lineRule="auto"/>
        <w:ind w:left="100"/>
        <w:jc w:val="both"/>
        <w:rPr>
          <w:rFonts w:ascii="Arial" w:hAnsi="Arial" w:cs="Arial"/>
        </w:rPr>
      </w:pPr>
      <w:r w:rsidRPr="00C43C9C">
        <w:rPr>
          <w:rFonts w:ascii="Arial" w:hAnsi="Arial" w:cs="Arial"/>
        </w:rPr>
        <w:t xml:space="preserve">Findings: </w:t>
      </w:r>
      <w:r w:rsidR="00C42CA5" w:rsidRPr="00C43C9C">
        <w:rPr>
          <w:rFonts w:ascii="Arial" w:hAnsi="Arial" w:cs="Arial"/>
        </w:rPr>
        <w:t>The mean age was 54.71 ± 11.03 years, with</w:t>
      </w:r>
      <w:r w:rsidR="009F0669" w:rsidRPr="00C43C9C">
        <w:rPr>
          <w:rFonts w:ascii="Arial" w:hAnsi="Arial" w:cs="Arial"/>
        </w:rPr>
        <w:t xml:space="preserve"> majority of</w:t>
      </w:r>
      <w:r w:rsidR="00C42CA5" w:rsidRPr="00C43C9C">
        <w:rPr>
          <w:rFonts w:ascii="Arial" w:hAnsi="Arial" w:cs="Arial"/>
        </w:rPr>
        <w:t xml:space="preserve"> male patients</w:t>
      </w:r>
      <w:r w:rsidR="004C7D2C" w:rsidRPr="00C43C9C">
        <w:rPr>
          <w:rFonts w:ascii="Arial" w:hAnsi="Arial" w:cs="Arial"/>
        </w:rPr>
        <w:t xml:space="preserve"> </w:t>
      </w:r>
      <w:r w:rsidR="00C42CA5" w:rsidRPr="00C43C9C">
        <w:rPr>
          <w:rFonts w:ascii="Arial" w:hAnsi="Arial" w:cs="Arial"/>
        </w:rPr>
        <w:t>(78.7%). Uncontrolled diabetes mellitus was noted in 70.8% of patients, and 3.4% had normal range of blood sugar. The mean blood sugar was 298.08 ± 99.51 mg/dL. The mean duration of onset of symptoms of mucormycosis from the diagnosis of COVID</w:t>
      </w:r>
      <w:r w:rsidR="00C42CA5" w:rsidRPr="00C43C9C">
        <w:rPr>
          <w:rFonts w:ascii="Arial" w:hAnsi="Arial" w:cs="Arial"/>
        </w:rPr>
        <w:noBreakHyphen/>
        <w:t>19 was 17.36 ± 7.392 (3–45) days. Poor outcome with disease progression or death occurred in 21.3% of patients. Clinical group II patients (44.9%) with ROCM stages 3c and above had poor outcomes (P = 0.005). Histopathological analysis showed minimal inflammation in 25.8%, neutrophil extracellular trap (NET) in 75.3%, and angio</w:t>
      </w:r>
      <w:r w:rsidR="00C42CA5" w:rsidRPr="00C43C9C">
        <w:rPr>
          <w:rFonts w:ascii="Arial" w:hAnsi="Arial" w:cs="Arial"/>
        </w:rPr>
        <w:noBreakHyphen/>
        <w:t>invasion in 28.1% of patients. Minimal inflammation was associated with clinical group II (P = 0.004) and poor outcome (P = 0.001). Angio</w:t>
      </w:r>
      <w:r w:rsidR="00C42CA5" w:rsidRPr="00C43C9C">
        <w:rPr>
          <w:rFonts w:ascii="Arial" w:hAnsi="Arial" w:cs="Arial"/>
        </w:rPr>
        <w:noBreakHyphen/>
        <w:t>invasion correlated with poor outcome (P = 0.007). Patients with severe clinical group and poor outcome had higher mean NLR with P = 0.017 and P = 0.007, respectively.</w:t>
      </w:r>
    </w:p>
    <w:p w14:paraId="2F18CDB7" w14:textId="30677C1D" w:rsidR="00AE3E37" w:rsidRPr="00C43C9C" w:rsidRDefault="00A9710C">
      <w:pPr>
        <w:pStyle w:val="BodyText"/>
        <w:spacing w:before="90" w:line="280" w:lineRule="auto"/>
        <w:ind w:left="100"/>
        <w:jc w:val="both"/>
        <w:rPr>
          <w:rFonts w:ascii="Arial" w:hAnsi="Arial" w:cs="Arial"/>
        </w:rPr>
      </w:pPr>
      <w:r w:rsidRPr="00C43C9C">
        <w:rPr>
          <w:rFonts w:ascii="Arial" w:hAnsi="Arial" w:cs="Arial"/>
        </w:rPr>
        <w:t>Conclusion:</w:t>
      </w:r>
      <w:r w:rsidR="00C42CA5" w:rsidRPr="00C43C9C">
        <w:rPr>
          <w:rFonts w:ascii="Arial" w:hAnsi="Arial" w:cs="Arial"/>
        </w:rPr>
        <w:t xml:space="preserve"> Vision loss and cerebral involvement had poor outcomes. The histopathologic features such as inflammation and angio</w:t>
      </w:r>
      <w:r w:rsidR="00C42CA5" w:rsidRPr="00C43C9C">
        <w:rPr>
          <w:rFonts w:ascii="Arial" w:hAnsi="Arial" w:cs="Arial"/>
        </w:rPr>
        <w:noBreakHyphen/>
        <w:t>invasion along with NLR aid as prognostic indicators in the management of ROCM. The role of NET in the pathogenesis of COVID</w:t>
      </w:r>
      <w:r w:rsidR="00C42CA5" w:rsidRPr="00C43C9C">
        <w:rPr>
          <w:rFonts w:ascii="Arial" w:hAnsi="Arial" w:cs="Arial"/>
        </w:rPr>
        <w:noBreakHyphen/>
        <w:t>19</w:t>
      </w:r>
      <w:r w:rsidR="00C42CA5" w:rsidRPr="00C43C9C">
        <w:rPr>
          <w:rFonts w:ascii="Arial" w:hAnsi="Arial" w:cs="Arial"/>
        </w:rPr>
        <w:noBreakHyphen/>
        <w:t xml:space="preserve">associated ROCM needs further studies. </w:t>
      </w:r>
    </w:p>
    <w:p w14:paraId="6598BE0B" w14:textId="77777777" w:rsidR="00AE3E37" w:rsidRPr="00C43C9C" w:rsidRDefault="00A9710C">
      <w:pPr>
        <w:pStyle w:val="Heading3"/>
        <w:spacing w:before="74"/>
      </w:pPr>
      <w:r>
        <w:rPr>
          <w:b w:val="0"/>
        </w:rPr>
        <w:br w:type="column"/>
      </w:r>
      <w:r w:rsidRPr="00C43C9C">
        <w:rPr>
          <w:color w:val="BF5A14"/>
        </w:rPr>
        <w:t>Image</w:t>
      </w:r>
    </w:p>
    <w:p w14:paraId="2FBFA0A9" w14:textId="27B73484" w:rsidR="00AE3E37" w:rsidRPr="00C43C9C" w:rsidRDefault="00634537">
      <w:pPr>
        <w:pStyle w:val="BodyText"/>
        <w:spacing w:before="2"/>
        <w:rPr>
          <w:rFonts w:ascii="Arial" w:hAnsi="Arial" w:cs="Arial"/>
          <w:b/>
          <w:sz w:val="16"/>
        </w:rPr>
      </w:pPr>
      <w:r w:rsidRPr="00C43C9C">
        <w:rPr>
          <w:rFonts w:ascii="Arial" w:hAnsi="Arial" w:cs="Arial"/>
          <w:noProof/>
        </w:rPr>
        <w:drawing>
          <wp:inline distT="0" distB="0" distL="0" distR="0" wp14:anchorId="3E54784B" wp14:editId="61888759">
            <wp:extent cx="984613" cy="984613"/>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3418" cy="1003418"/>
                    </a:xfrm>
                    <a:prstGeom prst="rect">
                      <a:avLst/>
                    </a:prstGeom>
                    <a:noFill/>
                    <a:ln>
                      <a:noFill/>
                    </a:ln>
                  </pic:spPr>
                </pic:pic>
              </a:graphicData>
            </a:graphic>
          </wp:inline>
        </w:drawing>
      </w:r>
      <w:r w:rsidRPr="00C43C9C">
        <w:rPr>
          <w:rFonts w:ascii="Arial" w:hAnsi="Arial" w:cs="Arial"/>
        </w:rPr>
        <w:t xml:space="preserve"> </w:t>
      </w:r>
      <w:r w:rsidRPr="00C43C9C">
        <w:rPr>
          <w:rFonts w:ascii="Arial" w:hAnsi="Arial" w:cs="Arial"/>
          <w:noProof/>
        </w:rPr>
        <w:drawing>
          <wp:inline distT="0" distB="0" distL="0" distR="0" wp14:anchorId="20CEA54B" wp14:editId="4A756B3D">
            <wp:extent cx="981710" cy="98171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1758" cy="1001758"/>
                    </a:xfrm>
                    <a:prstGeom prst="rect">
                      <a:avLst/>
                    </a:prstGeom>
                    <a:noFill/>
                    <a:ln>
                      <a:noFill/>
                    </a:ln>
                  </pic:spPr>
                </pic:pic>
              </a:graphicData>
            </a:graphic>
          </wp:inline>
        </w:drawing>
      </w:r>
    </w:p>
    <w:p w14:paraId="6583461D" w14:textId="77777777" w:rsidR="005973B9" w:rsidRPr="00C43C9C" w:rsidRDefault="005973B9" w:rsidP="005973B9">
      <w:pPr>
        <w:spacing w:line="204" w:lineRule="exact"/>
        <w:rPr>
          <w:rFonts w:ascii="Arial" w:hAnsi="Arial" w:cs="Arial"/>
          <w:b/>
          <w:sz w:val="20"/>
        </w:rPr>
      </w:pPr>
      <w:r w:rsidRPr="00C43C9C">
        <w:rPr>
          <w:rFonts w:ascii="Arial" w:hAnsi="Arial" w:cs="Arial"/>
          <w:b/>
          <w:color w:val="BF5A14"/>
          <w:sz w:val="20"/>
        </w:rPr>
        <w:br/>
        <w:t>Recent Publications (minimum 5)</w:t>
      </w:r>
    </w:p>
    <w:p w14:paraId="7607F988" w14:textId="32586F28" w:rsidR="008D1E60" w:rsidRPr="00C43C9C" w:rsidRDefault="008D1E60" w:rsidP="008D1E60">
      <w:pPr>
        <w:pStyle w:val="ListParagraph"/>
        <w:widowControl/>
        <w:numPr>
          <w:ilvl w:val="0"/>
          <w:numId w:val="3"/>
        </w:numPr>
        <w:spacing w:before="0" w:after="160" w:line="240" w:lineRule="auto"/>
        <w:contextualSpacing/>
        <w:jc w:val="left"/>
        <w:rPr>
          <w:rFonts w:ascii="Arial" w:hAnsi="Arial" w:cs="Arial"/>
          <w:sz w:val="18"/>
          <w:szCs w:val="18"/>
        </w:rPr>
      </w:pPr>
      <w:r w:rsidRPr="00C43C9C">
        <w:rPr>
          <w:rFonts w:ascii="Arial" w:hAnsi="Arial" w:cs="Arial"/>
          <w:color w:val="333333"/>
          <w:sz w:val="18"/>
          <w:szCs w:val="18"/>
          <w:shd w:val="clear" w:color="auto" w:fill="FCFCFC"/>
        </w:rPr>
        <w:t>Challa, S. Mucormycosis: Pathogenesis and Pathology. </w:t>
      </w:r>
      <w:proofErr w:type="spellStart"/>
      <w:r w:rsidRPr="00C43C9C">
        <w:rPr>
          <w:rFonts w:ascii="Arial" w:hAnsi="Arial" w:cs="Arial"/>
          <w:color w:val="333333"/>
          <w:sz w:val="18"/>
          <w:szCs w:val="18"/>
          <w:shd w:val="clear" w:color="auto" w:fill="FCFCFC"/>
        </w:rPr>
        <w:t>Curr</w:t>
      </w:r>
      <w:proofErr w:type="spellEnd"/>
      <w:r w:rsidRPr="00C43C9C">
        <w:rPr>
          <w:rFonts w:ascii="Arial" w:hAnsi="Arial" w:cs="Arial"/>
          <w:color w:val="333333"/>
          <w:sz w:val="18"/>
          <w:szCs w:val="18"/>
          <w:shd w:val="clear" w:color="auto" w:fill="FCFCFC"/>
        </w:rPr>
        <w:t xml:space="preserve"> Fungal Infect Rep </w:t>
      </w:r>
      <w:r w:rsidRPr="00C43C9C">
        <w:rPr>
          <w:rFonts w:ascii="Arial" w:hAnsi="Arial" w:cs="Arial"/>
          <w:b/>
          <w:bCs/>
          <w:color w:val="333333"/>
          <w:sz w:val="18"/>
          <w:szCs w:val="18"/>
          <w:shd w:val="clear" w:color="auto" w:fill="FCFCFC"/>
        </w:rPr>
        <w:t>13, </w:t>
      </w:r>
      <w:r w:rsidRPr="00C43C9C">
        <w:rPr>
          <w:rFonts w:ascii="Arial" w:hAnsi="Arial" w:cs="Arial"/>
          <w:color w:val="333333"/>
          <w:sz w:val="18"/>
          <w:szCs w:val="18"/>
          <w:shd w:val="clear" w:color="auto" w:fill="FCFCFC"/>
        </w:rPr>
        <w:t>11–20 (2019</w:t>
      </w:r>
      <w:r w:rsidRPr="00C43C9C">
        <w:rPr>
          <w:rFonts w:ascii="Arial" w:hAnsi="Arial" w:cs="Arial"/>
          <w:sz w:val="18"/>
          <w:szCs w:val="18"/>
          <w:shd w:val="clear" w:color="auto" w:fill="FCFCFC"/>
        </w:rPr>
        <w:t>.</w:t>
      </w:r>
    </w:p>
    <w:p w14:paraId="5994315E" w14:textId="20B37999" w:rsidR="005973B9" w:rsidRPr="00C43C9C" w:rsidRDefault="008D1E60" w:rsidP="005973B9">
      <w:pPr>
        <w:pStyle w:val="ListParagraph"/>
        <w:numPr>
          <w:ilvl w:val="0"/>
          <w:numId w:val="3"/>
        </w:numPr>
        <w:tabs>
          <w:tab w:val="left" w:pos="384"/>
        </w:tabs>
        <w:spacing w:line="216" w:lineRule="exact"/>
        <w:ind w:right="137" w:hanging="283"/>
        <w:rPr>
          <w:rFonts w:ascii="Arial" w:hAnsi="Arial" w:cs="Arial"/>
          <w:sz w:val="18"/>
        </w:rPr>
      </w:pPr>
      <w:r w:rsidRPr="00C43C9C">
        <w:rPr>
          <w:rFonts w:ascii="Arial" w:hAnsi="Arial" w:cs="Arial"/>
          <w:color w:val="212121"/>
          <w:sz w:val="18"/>
          <w:szCs w:val="18"/>
          <w:shd w:val="clear" w:color="auto" w:fill="FFFFFF"/>
        </w:rPr>
        <w:t xml:space="preserve">Goel A, Kini U, Shetty S., Role of histopathology as an aid to prognosis in rhino-orbito-cerebral </w:t>
      </w:r>
      <w:proofErr w:type="spellStart"/>
      <w:r w:rsidRPr="00C43C9C">
        <w:rPr>
          <w:rFonts w:ascii="Arial" w:hAnsi="Arial" w:cs="Arial"/>
          <w:color w:val="212121"/>
          <w:sz w:val="18"/>
          <w:szCs w:val="18"/>
          <w:shd w:val="clear" w:color="auto" w:fill="FFFFFF"/>
        </w:rPr>
        <w:t>zygomycosis</w:t>
      </w:r>
      <w:proofErr w:type="spellEnd"/>
      <w:r w:rsidRPr="00C43C9C">
        <w:rPr>
          <w:rFonts w:ascii="Arial" w:hAnsi="Arial" w:cs="Arial"/>
          <w:color w:val="212121"/>
          <w:sz w:val="18"/>
          <w:szCs w:val="18"/>
          <w:shd w:val="clear" w:color="auto" w:fill="FFFFFF"/>
        </w:rPr>
        <w:t xml:space="preserve">. Indian J </w:t>
      </w:r>
      <w:proofErr w:type="spellStart"/>
      <w:r w:rsidRPr="00C43C9C">
        <w:rPr>
          <w:rFonts w:ascii="Arial" w:hAnsi="Arial" w:cs="Arial"/>
          <w:color w:val="212121"/>
          <w:sz w:val="18"/>
          <w:szCs w:val="18"/>
          <w:shd w:val="clear" w:color="auto" w:fill="FFFFFF"/>
        </w:rPr>
        <w:t>Pathol</w:t>
      </w:r>
      <w:proofErr w:type="spellEnd"/>
      <w:r w:rsidRPr="00C43C9C">
        <w:rPr>
          <w:rFonts w:ascii="Arial" w:hAnsi="Arial" w:cs="Arial"/>
          <w:color w:val="212121"/>
          <w:sz w:val="18"/>
          <w:szCs w:val="18"/>
          <w:shd w:val="clear" w:color="auto" w:fill="FFFFFF"/>
        </w:rPr>
        <w:t xml:space="preserve"> </w:t>
      </w:r>
      <w:proofErr w:type="spellStart"/>
      <w:r w:rsidRPr="00C43C9C">
        <w:rPr>
          <w:rFonts w:ascii="Arial" w:hAnsi="Arial" w:cs="Arial"/>
          <w:color w:val="212121"/>
          <w:sz w:val="18"/>
          <w:szCs w:val="18"/>
          <w:shd w:val="clear" w:color="auto" w:fill="FFFFFF"/>
        </w:rPr>
        <w:t>Microbiol</w:t>
      </w:r>
      <w:proofErr w:type="spellEnd"/>
      <w:r w:rsidRPr="00C43C9C">
        <w:rPr>
          <w:rFonts w:ascii="Arial" w:hAnsi="Arial" w:cs="Arial"/>
          <w:color w:val="212121"/>
          <w:sz w:val="18"/>
          <w:szCs w:val="18"/>
          <w:shd w:val="clear" w:color="auto" w:fill="FFFFFF"/>
        </w:rPr>
        <w:t>. 2010 Apr-Jun;53(2):253-7.</w:t>
      </w:r>
    </w:p>
    <w:p w14:paraId="0FD63D30" w14:textId="77777777" w:rsidR="0033664D" w:rsidRPr="00C43C9C" w:rsidRDefault="0033664D" w:rsidP="0033664D">
      <w:pPr>
        <w:pStyle w:val="ListParagraph"/>
        <w:widowControl/>
        <w:numPr>
          <w:ilvl w:val="0"/>
          <w:numId w:val="3"/>
        </w:numPr>
        <w:spacing w:before="0" w:after="160" w:line="240" w:lineRule="auto"/>
        <w:contextualSpacing/>
        <w:jc w:val="left"/>
        <w:rPr>
          <w:rFonts w:ascii="Arial" w:hAnsi="Arial" w:cs="Arial"/>
          <w:sz w:val="18"/>
          <w:szCs w:val="18"/>
        </w:rPr>
      </w:pPr>
      <w:r w:rsidRPr="00C43C9C">
        <w:rPr>
          <w:rFonts w:ascii="Arial" w:hAnsi="Arial" w:cs="Arial"/>
          <w:sz w:val="18"/>
          <w:szCs w:val="18"/>
        </w:rPr>
        <w:t xml:space="preserve">Mrittika Sen, Santosh G </w:t>
      </w:r>
      <w:proofErr w:type="spellStart"/>
      <w:r w:rsidRPr="00C43C9C">
        <w:rPr>
          <w:rFonts w:ascii="Arial" w:hAnsi="Arial" w:cs="Arial"/>
          <w:sz w:val="18"/>
          <w:szCs w:val="18"/>
        </w:rPr>
        <w:t>Honavar</w:t>
      </w:r>
      <w:proofErr w:type="spellEnd"/>
      <w:r w:rsidRPr="00C43C9C">
        <w:rPr>
          <w:rFonts w:ascii="Arial" w:hAnsi="Arial" w:cs="Arial"/>
          <w:sz w:val="18"/>
          <w:szCs w:val="18"/>
        </w:rPr>
        <w:t xml:space="preserve">, </w:t>
      </w:r>
      <w:proofErr w:type="spellStart"/>
      <w:r w:rsidRPr="00C43C9C">
        <w:rPr>
          <w:rFonts w:ascii="Arial" w:hAnsi="Arial" w:cs="Arial"/>
          <w:sz w:val="18"/>
          <w:szCs w:val="18"/>
        </w:rPr>
        <w:t>Rolika</w:t>
      </w:r>
      <w:proofErr w:type="spellEnd"/>
      <w:r w:rsidRPr="00C43C9C">
        <w:rPr>
          <w:rFonts w:ascii="Arial" w:hAnsi="Arial" w:cs="Arial"/>
          <w:sz w:val="18"/>
          <w:szCs w:val="18"/>
        </w:rPr>
        <w:t xml:space="preserve"> Bansal, Sabyasachi Sengupta, Raksha Rao, Usha Kim et al., Epidemiology, Clinical profile, management, and outcome of COVID-19-associated rhino-orbital-cerebral mucormycosis in 2826 patients in India – Collaborative OPAI-IJO Study on Mucormycosis in COVID-19(COSMIC), Report 1. Indian J </w:t>
      </w:r>
      <w:proofErr w:type="spellStart"/>
      <w:r w:rsidRPr="00C43C9C">
        <w:rPr>
          <w:rFonts w:ascii="Arial" w:hAnsi="Arial" w:cs="Arial"/>
          <w:sz w:val="18"/>
          <w:szCs w:val="18"/>
        </w:rPr>
        <w:t>Ophthalmol</w:t>
      </w:r>
      <w:proofErr w:type="spellEnd"/>
      <w:r w:rsidRPr="00C43C9C">
        <w:rPr>
          <w:rFonts w:ascii="Arial" w:hAnsi="Arial" w:cs="Arial"/>
          <w:sz w:val="18"/>
          <w:szCs w:val="18"/>
        </w:rPr>
        <w:t>. 2021; 69: 1670-92.</w:t>
      </w:r>
    </w:p>
    <w:p w14:paraId="2536DAA9" w14:textId="64684E5A" w:rsidR="005973B9" w:rsidRPr="00C43C9C" w:rsidRDefault="0033664D" w:rsidP="005973B9">
      <w:pPr>
        <w:pStyle w:val="ListParagraph"/>
        <w:numPr>
          <w:ilvl w:val="0"/>
          <w:numId w:val="3"/>
        </w:numPr>
        <w:tabs>
          <w:tab w:val="left" w:pos="384"/>
        </w:tabs>
        <w:spacing w:line="216" w:lineRule="exact"/>
        <w:ind w:right="138" w:hanging="283"/>
        <w:rPr>
          <w:rFonts w:ascii="Arial" w:hAnsi="Arial" w:cs="Arial"/>
          <w:sz w:val="18"/>
          <w:szCs w:val="18"/>
        </w:rPr>
      </w:pPr>
      <w:r w:rsidRPr="00C43C9C">
        <w:rPr>
          <w:rFonts w:ascii="Arial" w:hAnsi="Arial" w:cs="Arial"/>
          <w:color w:val="212121"/>
          <w:sz w:val="18"/>
          <w:szCs w:val="18"/>
          <w:shd w:val="clear" w:color="auto" w:fill="FFFFFF"/>
        </w:rPr>
        <w:t xml:space="preserve">Paula </w:t>
      </w:r>
      <w:proofErr w:type="spellStart"/>
      <w:r w:rsidRPr="00C43C9C">
        <w:rPr>
          <w:rFonts w:ascii="Arial" w:hAnsi="Arial" w:cs="Arial"/>
          <w:color w:val="212121"/>
          <w:sz w:val="18"/>
          <w:szCs w:val="18"/>
          <w:shd w:val="clear" w:color="auto" w:fill="FFFFFF"/>
        </w:rPr>
        <w:t>Bonates</w:t>
      </w:r>
      <w:proofErr w:type="spellEnd"/>
      <w:r w:rsidRPr="00C43C9C">
        <w:rPr>
          <w:rFonts w:ascii="Arial" w:hAnsi="Arial" w:cs="Arial"/>
          <w:color w:val="212121"/>
          <w:sz w:val="18"/>
          <w:szCs w:val="18"/>
          <w:shd w:val="clear" w:color="auto" w:fill="FFFFFF"/>
        </w:rPr>
        <w:t xml:space="preserve">, Guilherme Augusto </w:t>
      </w:r>
      <w:proofErr w:type="spellStart"/>
      <w:r w:rsidRPr="00C43C9C">
        <w:rPr>
          <w:rFonts w:ascii="Arial" w:hAnsi="Arial" w:cs="Arial"/>
          <w:color w:val="212121"/>
          <w:sz w:val="18"/>
          <w:szCs w:val="18"/>
          <w:shd w:val="clear" w:color="auto" w:fill="FFFFFF"/>
        </w:rPr>
        <w:t>Pivoto</w:t>
      </w:r>
      <w:proofErr w:type="spellEnd"/>
      <w:r w:rsidRPr="00C43C9C">
        <w:rPr>
          <w:rFonts w:ascii="Arial" w:hAnsi="Arial" w:cs="Arial"/>
          <w:color w:val="212121"/>
          <w:sz w:val="18"/>
          <w:szCs w:val="18"/>
          <w:shd w:val="clear" w:color="auto" w:fill="FFFFFF"/>
        </w:rPr>
        <w:t xml:space="preserve"> João, Katia Santana Cruz, Marcelo de Souza Ferreira, Djane Clarys Baía-da-Silva, Maria Eduarda Leao de Farias et al., Fatal rhino-orbito-cerebral mucormycosis infection associated with diabetic ketoacidosis post-COVID-19. Rev Soc Bras Med Trop. 2021 Jul 12;54: e03582021.</w:t>
      </w:r>
    </w:p>
    <w:p w14:paraId="0E77A4D7" w14:textId="28CEB567" w:rsidR="005973B9" w:rsidRPr="00C43C9C" w:rsidRDefault="005973B9" w:rsidP="00CC3326">
      <w:pPr>
        <w:pStyle w:val="BodyText"/>
        <w:numPr>
          <w:ilvl w:val="0"/>
          <w:numId w:val="3"/>
        </w:numPr>
        <w:spacing w:before="85" w:line="216" w:lineRule="exact"/>
        <w:ind w:right="138"/>
        <w:jc w:val="both"/>
        <w:rPr>
          <w:rFonts w:ascii="Arial" w:hAnsi="Arial" w:cs="Arial"/>
        </w:rPr>
      </w:pPr>
      <w:r w:rsidRPr="00C43C9C">
        <w:rPr>
          <w:rFonts w:ascii="Arial" w:hAnsi="Arial" w:cs="Arial"/>
        </w:rPr>
        <w:t xml:space="preserve"> </w:t>
      </w:r>
      <w:r w:rsidR="00CC3326" w:rsidRPr="00C43C9C">
        <w:rPr>
          <w:rFonts w:ascii="Arial" w:hAnsi="Arial" w:cs="Arial"/>
        </w:rPr>
        <w:t xml:space="preserve">Sen Qun, Yulan Wang, Jun Chen, Xiang Huang, Hui Guo, Zhaohui Lu et al., Neutrophil-to-Lymphocyte Ratios Are Closely Associated With the Severity and Course of Non-mild COVID-19. Front. Immunol. 2020 Sep 11:2160. </w:t>
      </w:r>
      <w:r w:rsidRPr="00C43C9C">
        <w:rPr>
          <w:rFonts w:ascii="Arial" w:hAnsi="Arial" w:cs="Arial"/>
        </w:rPr>
        <w:t>-17.</w:t>
      </w:r>
    </w:p>
    <w:p w14:paraId="1EFB8A60" w14:textId="77777777" w:rsidR="00AE3E37" w:rsidRPr="00C43C9C" w:rsidRDefault="00AE3E37" w:rsidP="008756E6">
      <w:pPr>
        <w:tabs>
          <w:tab w:val="left" w:pos="384"/>
        </w:tabs>
        <w:ind w:right="117"/>
        <w:rPr>
          <w:rFonts w:ascii="Arial" w:hAnsi="Arial" w:cs="Arial"/>
        </w:rPr>
      </w:pPr>
    </w:p>
    <w:p w14:paraId="32F8362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77434A1D" w14:textId="77777777" w:rsidR="00AE3E37" w:rsidRDefault="00AE3E37">
      <w:pPr>
        <w:pStyle w:val="BodyText"/>
        <w:rPr>
          <w:rFonts w:ascii="Calibri"/>
          <w:sz w:val="20"/>
        </w:rPr>
      </w:pPr>
    </w:p>
    <w:p w14:paraId="6B7F3EB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43673A0" wp14:editId="67FEB82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C050B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958F7B" w14:textId="77777777" w:rsidR="00AE3E37" w:rsidRPr="00C43C9C" w:rsidRDefault="00A52075" w:rsidP="00404E5B">
      <w:pPr>
        <w:spacing w:before="92"/>
        <w:ind w:right="4234"/>
        <w:rPr>
          <w:rFonts w:ascii="Arial" w:hAnsi="Arial" w:cs="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1ECD50B" wp14:editId="65B5C50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4CCB3C9"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ECD50B"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" strokecolor="#9bbb59" strokeweight="2.5pt">
                <v:shadow color="#868686"/>
                <v:textbox>
                  <w:txbxContent>
                    <w:p w14:paraId="14CCB3C9"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0954D366" wp14:editId="050992D4">
            <wp:extent cx="486164" cy="625069"/>
            <wp:effectExtent l="0" t="0" r="952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86164" cy="625069"/>
                    </a:xfrm>
                    <a:prstGeom prst="rect">
                      <a:avLst/>
                    </a:prstGeom>
                    <a:noFill/>
                    <a:ln>
                      <a:noFill/>
                    </a:ln>
                  </pic:spPr>
                </pic:pic>
              </a:graphicData>
            </a:graphic>
          </wp:inline>
        </w:drawing>
      </w:r>
      <w:r w:rsidR="00A9710C" w:rsidRPr="00C43C9C">
        <w:rPr>
          <w:rFonts w:ascii="Arial" w:hAnsi="Arial" w:cs="Arial"/>
          <w:color w:val="BF5A14"/>
        </w:rPr>
        <w:t>Biography</w:t>
      </w:r>
      <w:r w:rsidR="00404E5B" w:rsidRPr="00C43C9C">
        <w:rPr>
          <w:rFonts w:ascii="Arial" w:hAnsi="Arial" w:cs="Arial"/>
          <w:color w:val="BF5A14"/>
        </w:rPr>
        <w:t xml:space="preserve"> (150 word limit)</w:t>
      </w:r>
      <w:r w:rsidRPr="00C43C9C">
        <w:rPr>
          <w:rFonts w:ascii="Arial" w:hAnsi="Arial" w:cs="Arial"/>
          <w:sz w:val="24"/>
          <w:szCs w:val="24"/>
        </w:rPr>
        <w:t xml:space="preserve"> </w:t>
      </w:r>
    </w:p>
    <w:p w14:paraId="03AE208D" w14:textId="58622513" w:rsidR="00AE3E37" w:rsidRPr="00C43C9C" w:rsidRDefault="008E5E0C">
      <w:pPr>
        <w:spacing w:before="41" w:line="154" w:lineRule="exact"/>
        <w:ind w:left="213" w:right="231"/>
        <w:jc w:val="both"/>
        <w:rPr>
          <w:rFonts w:ascii="Arial" w:hAnsi="Arial" w:cs="Arial"/>
          <w:sz w:val="14"/>
        </w:rPr>
      </w:pPr>
      <w:proofErr w:type="spellStart"/>
      <w:r w:rsidRPr="00C43C9C">
        <w:rPr>
          <w:rFonts w:ascii="Arial" w:hAnsi="Arial" w:cs="Arial"/>
          <w:sz w:val="14"/>
        </w:rPr>
        <w:t>Dr.Anbuselvi.T</w:t>
      </w:r>
      <w:proofErr w:type="spellEnd"/>
      <w:r w:rsidRPr="00C43C9C">
        <w:rPr>
          <w:rFonts w:ascii="Arial" w:hAnsi="Arial" w:cs="Arial"/>
          <w:sz w:val="14"/>
        </w:rPr>
        <w:t xml:space="preserve"> has a vast teaching experience in the field of Ophthalmology for both undergraduates and postgraduates. The clinical experience and passion </w:t>
      </w:r>
      <w:r w:rsidR="00805D85" w:rsidRPr="00C43C9C">
        <w:rPr>
          <w:rFonts w:ascii="Arial" w:hAnsi="Arial" w:cs="Arial"/>
          <w:sz w:val="14"/>
        </w:rPr>
        <w:t>for the effective management of patients in Department of Ophthalmology had led to the successful completion of our study.</w:t>
      </w:r>
      <w:r w:rsidR="00D36761" w:rsidRPr="00C43C9C">
        <w:rPr>
          <w:rFonts w:ascii="Arial" w:hAnsi="Arial" w:cs="Arial"/>
          <w:sz w:val="14"/>
        </w:rPr>
        <w:t xml:space="preserve"> Experience in the management of COVID-19 patients and the catastrophic presentation of mucormycosis</w:t>
      </w:r>
      <w:r w:rsidR="009E65D6" w:rsidRPr="00C43C9C">
        <w:rPr>
          <w:rFonts w:ascii="Arial" w:hAnsi="Arial" w:cs="Arial"/>
          <w:sz w:val="14"/>
        </w:rPr>
        <w:t xml:space="preserve"> were the driving force for our study. The Department of Pathology played a pivotal role.</w:t>
      </w:r>
      <w:r w:rsidR="00805D85" w:rsidRPr="00C43C9C">
        <w:rPr>
          <w:rFonts w:ascii="Arial" w:hAnsi="Arial" w:cs="Arial"/>
          <w:sz w:val="14"/>
        </w:rPr>
        <w:t xml:space="preserve"> This study would pave way for holistic management of rhino-orbital cerebral mucormycosis</w:t>
      </w:r>
      <w:r w:rsidR="00D36761" w:rsidRPr="00C43C9C">
        <w:rPr>
          <w:rFonts w:ascii="Arial" w:hAnsi="Arial" w:cs="Arial"/>
          <w:sz w:val="14"/>
        </w:rPr>
        <w:t xml:space="preserve"> in future.</w:t>
      </w:r>
    </w:p>
    <w:p w14:paraId="4A2383E9" w14:textId="2848C144" w:rsidR="00AE3E37" w:rsidRPr="00C43C9C" w:rsidRDefault="00A9710C">
      <w:pPr>
        <w:spacing w:before="62"/>
        <w:ind w:left="4217" w:right="4235"/>
        <w:jc w:val="center"/>
        <w:rPr>
          <w:rFonts w:ascii="Arial" w:hAnsi="Arial" w:cs="Arial"/>
          <w:sz w:val="14"/>
        </w:rPr>
      </w:pPr>
      <w:r w:rsidRPr="00C43C9C">
        <w:rPr>
          <w:rFonts w:ascii="Arial" w:hAnsi="Arial" w:cs="Arial"/>
          <w:sz w:val="14"/>
        </w:rPr>
        <w:t>Em</w:t>
      </w:r>
      <w:r w:rsidR="00D36761" w:rsidRPr="00C43C9C">
        <w:rPr>
          <w:rFonts w:ascii="Arial" w:hAnsi="Arial" w:cs="Arial"/>
          <w:sz w:val="14"/>
        </w:rPr>
        <w:t>ail – anbuselvi21@gmail.com</w:t>
      </w:r>
    </w:p>
    <w:p w14:paraId="4F884E72" w14:textId="77777777" w:rsidR="00AE3E37" w:rsidRPr="00C43C9C" w:rsidRDefault="00292ED9">
      <w:pPr>
        <w:pStyle w:val="BodyText"/>
        <w:spacing w:before="2"/>
        <w:rPr>
          <w:rFonts w:ascii="Arial" w:hAnsi="Arial" w:cs="Arial"/>
          <w:sz w:val="19"/>
        </w:rPr>
      </w:pPr>
      <w:r w:rsidRPr="00C43C9C">
        <w:rPr>
          <w:rFonts w:ascii="Arial" w:hAnsi="Arial" w:cs="Arial"/>
          <w:noProof/>
        </w:rPr>
        <mc:AlternateContent>
          <mc:Choice Requires="wps">
            <w:drawing>
              <wp:anchor distT="0" distB="0" distL="0" distR="0" simplePos="0" relativeHeight="1072" behindDoc="0" locked="0" layoutInCell="1" allowOverlap="1" wp14:anchorId="7B2B948D" wp14:editId="51EED9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015E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B364C39" w14:textId="77777777" w:rsidR="00AE3E37" w:rsidRDefault="00AE3E37">
      <w:pPr>
        <w:pStyle w:val="BodyText"/>
        <w:rPr>
          <w:rFonts w:ascii="Arial"/>
          <w:sz w:val="20"/>
        </w:rPr>
      </w:pPr>
    </w:p>
    <w:p w14:paraId="2D16F442" w14:textId="77777777" w:rsidR="00AE3E37" w:rsidRDefault="00AE3E37">
      <w:pPr>
        <w:pStyle w:val="BodyText"/>
        <w:rPr>
          <w:rFonts w:ascii="Arial"/>
          <w:sz w:val="20"/>
        </w:rPr>
      </w:pPr>
    </w:p>
    <w:p w14:paraId="64A561BD" w14:textId="77777777" w:rsidR="00AE3E37" w:rsidRDefault="00AE3E37">
      <w:pPr>
        <w:pStyle w:val="BodyText"/>
        <w:spacing w:before="7"/>
        <w:rPr>
          <w:rFonts w:ascii="Arial"/>
          <w:sz w:val="29"/>
        </w:rPr>
      </w:pPr>
    </w:p>
    <w:p w14:paraId="37A380BA" w14:textId="77777777" w:rsidR="00AE3E37" w:rsidRPr="00C43C9C" w:rsidRDefault="00A9710C" w:rsidP="000534A1">
      <w:pPr>
        <w:spacing w:before="39"/>
        <w:ind w:left="100"/>
        <w:rPr>
          <w:rFonts w:ascii="Arial" w:hAnsi="Arial" w:cs="Arial"/>
          <w:b/>
          <w:sz w:val="20"/>
        </w:rPr>
      </w:pPr>
      <w:r w:rsidRPr="00C43C9C">
        <w:rPr>
          <w:rFonts w:ascii="Arial" w:hAnsi="Arial" w:cs="Arial"/>
          <w:b/>
          <w:sz w:val="20"/>
        </w:rPr>
        <w:t>Notes/Comments:</w:t>
      </w:r>
    </w:p>
    <w:p w14:paraId="168E3D15" w14:textId="77777777" w:rsidR="00EA7D51" w:rsidRPr="00C43C9C" w:rsidRDefault="00EA7D51" w:rsidP="000534A1">
      <w:pPr>
        <w:spacing w:before="39"/>
        <w:ind w:left="100"/>
        <w:rPr>
          <w:rFonts w:ascii="Arial" w:hAnsi="Arial" w:cs="Arial"/>
          <w:b/>
          <w:sz w:val="20"/>
        </w:rPr>
      </w:pPr>
    </w:p>
    <w:p w14:paraId="69CA1C7A" w14:textId="77777777" w:rsidR="00EA7D51" w:rsidRPr="00C43C9C" w:rsidRDefault="00EA7D51" w:rsidP="000534A1">
      <w:pPr>
        <w:spacing w:before="39"/>
        <w:ind w:left="100"/>
        <w:rPr>
          <w:rFonts w:ascii="Arial" w:hAnsi="Arial" w:cs="Arial"/>
          <w:b/>
          <w:sz w:val="20"/>
        </w:rPr>
      </w:pPr>
    </w:p>
    <w:p w14:paraId="09B369F6" w14:textId="58850E99" w:rsidR="00EA7D51" w:rsidRPr="00C43C9C" w:rsidRDefault="00EA7D51" w:rsidP="00EA7D51">
      <w:pPr>
        <w:autoSpaceDE w:val="0"/>
        <w:autoSpaceDN w:val="0"/>
        <w:adjustRightInd w:val="0"/>
        <w:rPr>
          <w:rFonts w:ascii="Arial" w:hAnsi="Arial" w:cs="Arial"/>
          <w:b/>
          <w:sz w:val="20"/>
          <w:szCs w:val="20"/>
          <w:lang w:val="en-NZ"/>
        </w:rPr>
      </w:pPr>
      <w:r w:rsidRPr="00C43C9C">
        <w:rPr>
          <w:rFonts w:ascii="Arial" w:hAnsi="Arial" w:cs="Arial"/>
          <w:b/>
          <w:sz w:val="20"/>
          <w:szCs w:val="20"/>
          <w:lang w:val="en-NZ"/>
        </w:rPr>
        <w:t xml:space="preserve">Presenting author details </w:t>
      </w:r>
      <w:r w:rsidRPr="00C43C9C">
        <w:rPr>
          <w:rFonts w:ascii="Arial" w:hAnsi="Arial" w:cs="Arial"/>
          <w:b/>
          <w:sz w:val="20"/>
          <w:szCs w:val="20"/>
          <w:lang w:val="en-NZ"/>
        </w:rPr>
        <w:br/>
      </w:r>
      <w:r w:rsidRPr="00C43C9C">
        <w:rPr>
          <w:rFonts w:ascii="Arial" w:hAnsi="Arial" w:cs="Arial"/>
          <w:sz w:val="20"/>
          <w:szCs w:val="20"/>
          <w:lang w:val="en-NZ"/>
        </w:rPr>
        <w:t xml:space="preserve">Full name: </w:t>
      </w:r>
      <w:proofErr w:type="spellStart"/>
      <w:r w:rsidR="009E65D6" w:rsidRPr="00C43C9C">
        <w:rPr>
          <w:rFonts w:ascii="Arial" w:hAnsi="Arial" w:cs="Arial"/>
          <w:sz w:val="20"/>
          <w:szCs w:val="20"/>
          <w:lang w:val="en-NZ"/>
        </w:rPr>
        <w:t>Dr.Anbuselvi</w:t>
      </w:r>
      <w:proofErr w:type="spellEnd"/>
      <w:r w:rsidR="009E65D6" w:rsidRPr="00C43C9C">
        <w:rPr>
          <w:rFonts w:ascii="Arial" w:hAnsi="Arial" w:cs="Arial"/>
          <w:sz w:val="20"/>
          <w:szCs w:val="20"/>
          <w:lang w:val="en-NZ"/>
        </w:rPr>
        <w:t xml:space="preserve"> </w:t>
      </w:r>
      <w:proofErr w:type="spellStart"/>
      <w:r w:rsidR="009E65D6" w:rsidRPr="00C43C9C">
        <w:rPr>
          <w:rFonts w:ascii="Arial" w:hAnsi="Arial" w:cs="Arial"/>
          <w:sz w:val="20"/>
          <w:szCs w:val="20"/>
          <w:lang w:val="en-NZ"/>
        </w:rPr>
        <w:t>Thirunavukkarasu</w:t>
      </w:r>
      <w:proofErr w:type="spellEnd"/>
      <w:r w:rsidR="009E65D6" w:rsidRPr="00C43C9C">
        <w:rPr>
          <w:rFonts w:ascii="Arial" w:hAnsi="Arial" w:cs="Arial"/>
          <w:sz w:val="20"/>
          <w:szCs w:val="20"/>
          <w:lang w:val="en-NZ"/>
        </w:rPr>
        <w:t xml:space="preserve"> M.S </w:t>
      </w:r>
      <w:proofErr w:type="spellStart"/>
      <w:r w:rsidR="009E65D6" w:rsidRPr="00C43C9C">
        <w:rPr>
          <w:rFonts w:ascii="Arial" w:hAnsi="Arial" w:cs="Arial"/>
          <w:sz w:val="20"/>
          <w:szCs w:val="20"/>
          <w:lang w:val="en-NZ"/>
        </w:rPr>
        <w:t>Oph</w:t>
      </w:r>
      <w:proofErr w:type="spellEnd"/>
      <w:r w:rsidRPr="00C43C9C">
        <w:rPr>
          <w:rFonts w:ascii="Arial" w:hAnsi="Arial" w:cs="Arial"/>
          <w:sz w:val="20"/>
          <w:szCs w:val="20"/>
          <w:lang w:val="en-NZ"/>
        </w:rPr>
        <w:br/>
        <w:t>Contact number:</w:t>
      </w:r>
      <w:r w:rsidR="009E65D6" w:rsidRPr="00C43C9C">
        <w:rPr>
          <w:rFonts w:ascii="Arial" w:hAnsi="Arial" w:cs="Arial"/>
          <w:sz w:val="20"/>
          <w:szCs w:val="20"/>
          <w:lang w:val="en-NZ"/>
        </w:rPr>
        <w:t xml:space="preserve"> 9442403823</w:t>
      </w:r>
      <w:r w:rsidRPr="00C43C9C">
        <w:rPr>
          <w:rFonts w:ascii="Arial" w:hAnsi="Arial" w:cs="Arial"/>
          <w:sz w:val="20"/>
          <w:szCs w:val="20"/>
          <w:lang w:val="en-NZ"/>
        </w:rPr>
        <w:br/>
        <w:t>Twitter account:</w:t>
      </w:r>
      <w:r w:rsidRPr="00C43C9C">
        <w:rPr>
          <w:rFonts w:ascii="Arial" w:hAnsi="Arial" w:cs="Arial"/>
          <w:sz w:val="20"/>
          <w:szCs w:val="20"/>
          <w:lang w:val="en-NZ"/>
        </w:rPr>
        <w:br/>
        <w:t>Linked In account:</w:t>
      </w:r>
    </w:p>
    <w:p w14:paraId="42F4BC96" w14:textId="1890410D" w:rsidR="00EA7D51" w:rsidRPr="00C43C9C" w:rsidRDefault="00EA7D51" w:rsidP="00EA7D51">
      <w:pPr>
        <w:autoSpaceDE w:val="0"/>
        <w:autoSpaceDN w:val="0"/>
        <w:adjustRightInd w:val="0"/>
        <w:rPr>
          <w:rFonts w:ascii="Arial" w:hAnsi="Arial" w:cs="Arial"/>
          <w:sz w:val="20"/>
          <w:szCs w:val="20"/>
          <w:lang w:val="en-NZ"/>
        </w:rPr>
      </w:pPr>
      <w:r w:rsidRPr="00C43C9C">
        <w:rPr>
          <w:rFonts w:ascii="Arial" w:hAnsi="Arial" w:cs="Arial"/>
          <w:sz w:val="20"/>
          <w:szCs w:val="20"/>
          <w:lang w:val="en-NZ"/>
        </w:rPr>
        <w:t xml:space="preserve">Session name/ number: </w:t>
      </w:r>
      <w:r w:rsidRPr="00C43C9C">
        <w:rPr>
          <w:rFonts w:ascii="Arial" w:hAnsi="Arial" w:cs="Arial"/>
          <w:sz w:val="20"/>
          <w:szCs w:val="20"/>
          <w:lang w:val="en-NZ"/>
        </w:rPr>
        <w:br/>
        <w:t>Category: (Oral presentation/ Poster presentation)</w:t>
      </w:r>
      <w:r w:rsidR="009E65D6" w:rsidRPr="00C43C9C">
        <w:rPr>
          <w:rFonts w:ascii="Arial" w:hAnsi="Arial" w:cs="Arial"/>
          <w:sz w:val="20"/>
          <w:szCs w:val="20"/>
          <w:lang w:val="en-NZ"/>
        </w:rPr>
        <w:t xml:space="preserve"> Oral Presentation.</w:t>
      </w:r>
      <w:r w:rsidRPr="00C43C9C">
        <w:rPr>
          <w:rFonts w:ascii="Arial" w:hAnsi="Arial" w:cs="Arial"/>
          <w:sz w:val="20"/>
          <w:szCs w:val="20"/>
          <w:lang w:val="en-NZ"/>
        </w:rPr>
        <w:br/>
      </w:r>
    </w:p>
    <w:p w14:paraId="41F3A580"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3B2105A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A1B9" w14:textId="77777777" w:rsidR="00CE6210" w:rsidRDefault="00CE6210">
      <w:r>
        <w:separator/>
      </w:r>
    </w:p>
  </w:endnote>
  <w:endnote w:type="continuationSeparator" w:id="0">
    <w:p w14:paraId="663EEEBC" w14:textId="77777777" w:rsidR="00CE6210" w:rsidRDefault="00CE6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8134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B553DC3" wp14:editId="002F3A5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222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B385B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53DC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DC2228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BB385B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EDD9636" wp14:editId="05D86C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159E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8083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D9636"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5159EF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8083D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AC5C0BC" wp14:editId="6F7FCC4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94A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936B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5C0B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9594AB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936B6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5A9B0" w14:textId="77777777" w:rsidR="00CE6210" w:rsidRDefault="00CE6210">
      <w:r>
        <w:separator/>
      </w:r>
    </w:p>
  </w:footnote>
  <w:footnote w:type="continuationSeparator" w:id="0">
    <w:p w14:paraId="27A05178" w14:textId="77777777" w:rsidR="00CE6210" w:rsidRDefault="00CE62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05F47AF"/>
    <w:multiLevelType w:val="hybridMultilevel"/>
    <w:tmpl w:val="06680A9A"/>
    <w:lvl w:ilvl="0" w:tplc="4009000F">
      <w:start w:val="1"/>
      <w:numFmt w:val="decimal"/>
      <w:lvlText w:val="%1."/>
      <w:lvlJc w:val="left"/>
      <w:pPr>
        <w:ind w:left="643" w:hanging="360"/>
      </w:pPr>
      <w:rPr>
        <w:rFonts w:hint="default"/>
        <w:color w:val="auto"/>
      </w:rPr>
    </w:lvl>
    <w:lvl w:ilvl="1" w:tplc="40090019" w:tentative="1">
      <w:start w:val="1"/>
      <w:numFmt w:val="lowerLetter"/>
      <w:lvlText w:val="%2."/>
      <w:lvlJc w:val="left"/>
      <w:pPr>
        <w:ind w:left="1363" w:hanging="360"/>
      </w:pPr>
    </w:lvl>
    <w:lvl w:ilvl="2" w:tplc="4009001B" w:tentative="1">
      <w:start w:val="1"/>
      <w:numFmt w:val="lowerRoman"/>
      <w:lvlText w:val="%3."/>
      <w:lvlJc w:val="right"/>
      <w:pPr>
        <w:ind w:left="2083" w:hanging="180"/>
      </w:pPr>
    </w:lvl>
    <w:lvl w:ilvl="3" w:tplc="4009000F" w:tentative="1">
      <w:start w:val="1"/>
      <w:numFmt w:val="decimal"/>
      <w:lvlText w:val="%4."/>
      <w:lvlJc w:val="left"/>
      <w:pPr>
        <w:ind w:left="2803" w:hanging="360"/>
      </w:pPr>
    </w:lvl>
    <w:lvl w:ilvl="4" w:tplc="40090019" w:tentative="1">
      <w:start w:val="1"/>
      <w:numFmt w:val="lowerLetter"/>
      <w:lvlText w:val="%5."/>
      <w:lvlJc w:val="left"/>
      <w:pPr>
        <w:ind w:left="3523" w:hanging="360"/>
      </w:pPr>
    </w:lvl>
    <w:lvl w:ilvl="5" w:tplc="4009001B" w:tentative="1">
      <w:start w:val="1"/>
      <w:numFmt w:val="lowerRoman"/>
      <w:lvlText w:val="%6."/>
      <w:lvlJc w:val="right"/>
      <w:pPr>
        <w:ind w:left="4243" w:hanging="180"/>
      </w:pPr>
    </w:lvl>
    <w:lvl w:ilvl="6" w:tplc="4009000F" w:tentative="1">
      <w:start w:val="1"/>
      <w:numFmt w:val="decimal"/>
      <w:lvlText w:val="%7."/>
      <w:lvlJc w:val="left"/>
      <w:pPr>
        <w:ind w:left="4963" w:hanging="360"/>
      </w:pPr>
    </w:lvl>
    <w:lvl w:ilvl="7" w:tplc="40090019" w:tentative="1">
      <w:start w:val="1"/>
      <w:numFmt w:val="lowerLetter"/>
      <w:lvlText w:val="%8."/>
      <w:lvlJc w:val="left"/>
      <w:pPr>
        <w:ind w:left="5683" w:hanging="360"/>
      </w:pPr>
    </w:lvl>
    <w:lvl w:ilvl="8" w:tplc="4009001B" w:tentative="1">
      <w:start w:val="1"/>
      <w:numFmt w:val="lowerRoman"/>
      <w:lvlText w:val="%9."/>
      <w:lvlJc w:val="right"/>
      <w:pPr>
        <w:ind w:left="6403" w:hanging="180"/>
      </w:pPr>
    </w:lvl>
  </w:abstractNum>
  <w:num w:numId="1" w16cid:durableId="2042510764">
    <w:abstractNumId w:val="0"/>
  </w:num>
  <w:num w:numId="2" w16cid:durableId="786317655">
    <w:abstractNumId w:val="1"/>
  </w:num>
  <w:num w:numId="3" w16cid:durableId="487403350">
    <w:abstractNumId w:val="0"/>
    <w:lvlOverride w:ilvl="0">
      <w:startOverride w:val="1"/>
    </w:lvlOverride>
    <w:lvlOverride w:ilvl="1"/>
    <w:lvlOverride w:ilvl="2"/>
    <w:lvlOverride w:ilvl="3"/>
    <w:lvlOverride w:ilvl="4"/>
    <w:lvlOverride w:ilvl="5"/>
    <w:lvlOverride w:ilvl="6"/>
    <w:lvlOverride w:ilvl="7"/>
    <w:lvlOverride w:ilvl="8"/>
  </w:num>
  <w:num w:numId="4" w16cid:durableId="1730691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A57FC"/>
    <w:rsid w:val="000B4CAA"/>
    <w:rsid w:val="000E2911"/>
    <w:rsid w:val="001263DF"/>
    <w:rsid w:val="00292ED9"/>
    <w:rsid w:val="003251FA"/>
    <w:rsid w:val="0033664D"/>
    <w:rsid w:val="00351D9B"/>
    <w:rsid w:val="0036515E"/>
    <w:rsid w:val="00380299"/>
    <w:rsid w:val="003D0F37"/>
    <w:rsid w:val="00404E5B"/>
    <w:rsid w:val="00414F7B"/>
    <w:rsid w:val="004355DC"/>
    <w:rsid w:val="00444DAE"/>
    <w:rsid w:val="004749B4"/>
    <w:rsid w:val="00475D20"/>
    <w:rsid w:val="00494130"/>
    <w:rsid w:val="004C7D2C"/>
    <w:rsid w:val="004F3523"/>
    <w:rsid w:val="00590D60"/>
    <w:rsid w:val="005973B9"/>
    <w:rsid w:val="005B3A56"/>
    <w:rsid w:val="006060CE"/>
    <w:rsid w:val="0061505C"/>
    <w:rsid w:val="00634537"/>
    <w:rsid w:val="0063497F"/>
    <w:rsid w:val="006D74ED"/>
    <w:rsid w:val="00714354"/>
    <w:rsid w:val="00805D85"/>
    <w:rsid w:val="00873DF0"/>
    <w:rsid w:val="008756E6"/>
    <w:rsid w:val="00897EC5"/>
    <w:rsid w:val="008A0763"/>
    <w:rsid w:val="008D1E60"/>
    <w:rsid w:val="008E5477"/>
    <w:rsid w:val="008E5E0C"/>
    <w:rsid w:val="0093632D"/>
    <w:rsid w:val="009B2D44"/>
    <w:rsid w:val="009E65D6"/>
    <w:rsid w:val="009F0669"/>
    <w:rsid w:val="00A07E82"/>
    <w:rsid w:val="00A52075"/>
    <w:rsid w:val="00A9710C"/>
    <w:rsid w:val="00AE3E37"/>
    <w:rsid w:val="00AF4857"/>
    <w:rsid w:val="00B21A57"/>
    <w:rsid w:val="00BB662F"/>
    <w:rsid w:val="00BE6743"/>
    <w:rsid w:val="00C33602"/>
    <w:rsid w:val="00C42CA5"/>
    <w:rsid w:val="00C43C9C"/>
    <w:rsid w:val="00C56C74"/>
    <w:rsid w:val="00CC3326"/>
    <w:rsid w:val="00CD6F55"/>
    <w:rsid w:val="00CE6210"/>
    <w:rsid w:val="00D36761"/>
    <w:rsid w:val="00DE3104"/>
    <w:rsid w:val="00DE6170"/>
    <w:rsid w:val="00E30AAC"/>
    <w:rsid w:val="00E817C4"/>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95668"/>
  <w15:docId w15:val="{2C83B4C9-CCB9-4452-AB29-8281FB505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2A13C-9E47-44DE-BB1A-2C372564B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Karthik Sundar Senthil Kumar</cp:lastModifiedBy>
  <cp:revision>11</cp:revision>
  <dcterms:created xsi:type="dcterms:W3CDTF">2021-11-26T09:13:00Z</dcterms:created>
  <dcterms:modified xsi:type="dcterms:W3CDTF">2022-06-09T09:08:00Z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